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r w:rsidR="001431D5">
        <w:rPr>
          <w:rFonts w:ascii="ＭＳ ゴシック" w:eastAsia="ＭＳ ゴシック" w:hAnsi="ＭＳ ゴシック" w:hint="eastAsia"/>
          <w:color w:val="000000"/>
          <w:kern w:val="0"/>
        </w:rPr>
        <w:t>（指定業者の売上高の減少が全体の売上高に相当程度影響する場合）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D0F4A">
              <w:rPr>
                <w:rFonts w:ascii="ＭＳ ゴシック" w:eastAsia="ＭＳ ゴシック" w:hAnsi="ＭＳ ゴシック" w:hint="eastAsia"/>
                <w:color w:val="000000"/>
                <w:kern w:val="0"/>
              </w:rPr>
              <w:t>用保険法第２条第５項第５号の規定による認定申請書（イ－⑬）</w:t>
            </w:r>
          </w:p>
          <w:p w:rsidR="007D0F4A" w:rsidRPr="004A4F6E" w:rsidRDefault="00A179F0" w:rsidP="007D0F4A">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0F4A" w:rsidRPr="004A4F6E">
              <w:rPr>
                <w:rFonts w:ascii="ＭＳ ゴシック" w:eastAsia="ＭＳ ゴシック" w:hAnsi="ＭＳ ゴシック" w:hint="eastAsia"/>
                <w:color w:val="000000"/>
                <w:kern w:val="0"/>
              </w:rPr>
              <w:t>令和　　年　　月　　日</w:t>
            </w:r>
          </w:p>
          <w:p w:rsidR="007D0F4A" w:rsidRPr="00571F1B"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7D0F4A" w:rsidRPr="00571F1B"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7D0F4A" w:rsidRPr="00571F1B"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7D0F4A"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Default="00A179F0" w:rsidP="007D0F4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D0F4A">
              <w:rPr>
                <w:rFonts w:ascii="ＭＳ ゴシック" w:eastAsia="ＭＳ ゴシック" w:hAnsi="ＭＳ ゴシック"/>
                <w:color w:val="000000"/>
                <w:spacing w:val="16"/>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D0F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7D0F4A">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995DDD" w:rsidRPr="007D0F4A">
              <w:rPr>
                <w:rFonts w:ascii="ＭＳ ゴシック" w:eastAsia="ＭＳ ゴシック" w:hAnsi="ＭＳ ゴシック" w:hint="eastAsia"/>
                <w:color w:val="000000" w:themeColor="text1"/>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65DFD80" wp14:editId="3ED30DD0">
                      <wp:simplePos x="0" y="0"/>
                      <wp:positionH relativeFrom="column">
                        <wp:posOffset>1694180</wp:posOffset>
                      </wp:positionH>
                      <wp:positionV relativeFrom="paragraph">
                        <wp:posOffset>57785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4A" w:rsidRPr="00AD26ED" w:rsidRDefault="007D0F4A" w:rsidP="007D0F4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FD80" id="_x0000_t202" coordsize="21600,21600" o:spt="202" path="m,l,21600r21600,l21600,xe">
                      <v:stroke joinstyle="miter"/>
                      <v:path gradientshapeok="t" o:connecttype="rect"/>
                    </v:shapetype>
                    <v:shape id="テキスト ボックス 2" o:spid="_x0000_s1026" type="#_x0000_t202" style="position:absolute;margin-left:133.4pt;margin-top:4.5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Cv1AIAAMc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" filled="f" stroked="f">
                      <v:textbox inset="5.85pt,.7pt,5.85pt,.7pt">
                        <w:txbxContent>
                          <w:p w:rsidR="007D0F4A" w:rsidRPr="00AD26ED" w:rsidRDefault="007D0F4A" w:rsidP="007D0F4A">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Ｃ－Ａ</w:t>
            </w:r>
            <w:r w:rsidR="00497A82">
              <w:rPr>
                <w:rFonts w:ascii="ＭＳ ゴシック" w:eastAsia="ＭＳ ゴシック" w:hAnsi="ＭＳ ゴシック" w:hint="eastAsia"/>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D0F4A">
              <w:rPr>
                <w:rFonts w:ascii="ＭＳ ゴシック" w:eastAsia="ＭＳ ゴシック" w:hAnsi="ＭＳ ゴシック" w:hint="eastAsia"/>
                <w:color w:val="000000" w:themeColor="text1"/>
                <w:kern w:val="0"/>
              </w:rPr>
              <w:t xml:space="preserve">　</w:t>
            </w:r>
            <w:r w:rsidR="00995DDD" w:rsidRPr="007D0F4A">
              <w:rPr>
                <w:rFonts w:ascii="ＭＳ ゴシック" w:eastAsia="ＭＳ ゴシック" w:hAnsi="ＭＳ ゴシック" w:hint="eastAsia"/>
                <w:color w:val="000000" w:themeColor="text1"/>
                <w:kern w:val="0"/>
              </w:rPr>
              <w:t>（</w:t>
            </w:r>
            <w:r w:rsidRPr="007D0F4A">
              <w:rPr>
                <w:rFonts w:ascii="ＭＳ ゴシック" w:eastAsia="ＭＳ ゴシック" w:hAnsi="ＭＳ ゴシック" w:hint="eastAsia"/>
                <w:color w:val="000000" w:themeColor="text1"/>
                <w:kern w:val="0"/>
              </w:rPr>
              <w:t>Ｄ＋Ｅ</w:t>
            </w:r>
            <w:r w:rsidR="00995DDD" w:rsidRPr="007D0F4A">
              <w:rPr>
                <w:rFonts w:ascii="ＭＳ ゴシック" w:eastAsia="ＭＳ ゴシック" w:hAnsi="ＭＳ ゴシック" w:hint="eastAsia"/>
                <w:color w:val="000000" w:themeColor="text1"/>
                <w:kern w:val="0"/>
              </w:rPr>
              <w:t>）／３</w:t>
            </w:r>
            <w:r w:rsidRPr="007D0F4A">
              <w:rPr>
                <w:rFonts w:ascii="ＭＳ ゴシック" w:eastAsia="ＭＳ ゴシック" w:hAnsi="ＭＳ ゴシック"/>
                <w:color w:val="000000" w:themeColor="text1"/>
                <w:kern w:val="0"/>
              </w:rPr>
              <w:t xml:space="preserve">   </w:t>
            </w:r>
            <w:r w:rsidR="007D0F4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5DDD">
              <w:rPr>
                <w:rFonts w:ascii="ＭＳ ゴシック" w:eastAsia="ＭＳ ゴシック" w:hAnsi="ＭＳ ゴシック" w:hint="eastAsia"/>
                <w:color w:val="000000"/>
                <w:kern w:val="0"/>
              </w:rPr>
              <w:t xml:space="preserve">　　　</w:t>
            </w:r>
            <w:r w:rsidR="00497A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65DFD80" wp14:editId="3ED30DD0">
                      <wp:simplePos x="0" y="0"/>
                      <wp:positionH relativeFrom="column">
                        <wp:posOffset>1227455</wp:posOffset>
                      </wp:positionH>
                      <wp:positionV relativeFrom="paragraph">
                        <wp:posOffset>45720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F4A" w:rsidRPr="00AD26ED" w:rsidRDefault="007D0F4A" w:rsidP="007D0F4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DFD80" id="テキスト ボックス 1" o:spid="_x0000_s1027" type="#_x0000_t202" style="position:absolute;margin-left:96.65pt;margin-top:3.6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X6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" filled="f" stroked="f">
                      <v:textbox inset="5.85pt,.7pt,5.85pt,.7pt">
                        <w:txbxContent>
                          <w:p w:rsidR="007D0F4A" w:rsidRPr="00AD26ED" w:rsidRDefault="007D0F4A" w:rsidP="007D0F4A">
                            <w:r>
                              <w:rPr>
                                <w:rFonts w:hint="eastAsia"/>
                              </w:rPr>
                              <w:t>×１００</w:t>
                            </w:r>
                          </w:p>
                        </w:txbxContent>
                      </v:textbox>
                    </v:shape>
                  </w:pict>
                </mc:Fallback>
              </mc:AlternateContent>
            </w:r>
            <w:r w:rsidR="00A179F0">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spacing w:val="16"/>
                <w:kern w:val="0"/>
                <w:u w:val="single"/>
              </w:rPr>
              <w:t>Ｆ－Ｄ</w:t>
            </w:r>
          </w:p>
          <w:p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A179F0">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7D0F4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7D0F4A" w:rsidRPr="00571F1B" w:rsidRDefault="007D0F4A" w:rsidP="007D0F4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7D0F4A" w:rsidRPr="00571F1B" w:rsidRDefault="007D0F4A" w:rsidP="007D0F4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7D0F4A" w:rsidRPr="00571F1B" w:rsidRDefault="007D0F4A" w:rsidP="007D0F4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7D0F4A" w:rsidRPr="00571F1B" w:rsidRDefault="007D0F4A" w:rsidP="007D0F4A">
      <w:pPr>
        <w:ind w:right="420"/>
        <w:jc w:val="right"/>
        <w:rPr>
          <w:rFonts w:asciiTheme="majorEastAsia" w:eastAsiaTheme="majorEastAsia" w:hAnsiTheme="majorEastAsia" w:cs="ＭＳ ゴシック"/>
          <w:color w:val="000000"/>
          <w:kern w:val="0"/>
          <w:szCs w:val="21"/>
        </w:rPr>
      </w:pPr>
      <w:r w:rsidRPr="005B6426">
        <w:rPr>
          <w:rFonts w:asciiTheme="majorEastAsia" w:eastAsiaTheme="majorEastAsia" w:hAnsiTheme="majorEastAsia" w:cs="ＭＳ ゴシック" w:hint="eastAsia"/>
          <w:color w:val="000000"/>
          <w:spacing w:val="35"/>
          <w:kern w:val="0"/>
          <w:szCs w:val="21"/>
          <w:fitText w:val="1890" w:id="-2069551360"/>
        </w:rPr>
        <w:t xml:space="preserve">観商第　　　</w:t>
      </w:r>
      <w:r w:rsidRPr="005B6426">
        <w:rPr>
          <w:rFonts w:asciiTheme="majorEastAsia" w:eastAsiaTheme="majorEastAsia" w:hAnsiTheme="majorEastAsia" w:cs="ＭＳ ゴシック" w:hint="eastAsia"/>
          <w:color w:val="000000"/>
          <w:kern w:val="0"/>
          <w:szCs w:val="21"/>
          <w:fitText w:val="1890" w:id="-2069551360"/>
        </w:rPr>
        <w:t>号</w:t>
      </w:r>
    </w:p>
    <w:p w:rsidR="007D0F4A" w:rsidRPr="00571F1B" w:rsidRDefault="007D0F4A" w:rsidP="007D0F4A">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7D0F4A" w:rsidRPr="00571F1B" w:rsidRDefault="007D0F4A" w:rsidP="007D0F4A">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7D0F4A" w:rsidRPr="00571F1B" w:rsidRDefault="007D0F4A" w:rsidP="007D0F4A">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7D0F4A" w:rsidRPr="00571F1B" w:rsidRDefault="007D0F4A" w:rsidP="007D0F4A">
      <w:pPr>
        <w:ind w:right="840"/>
        <w:jc w:val="right"/>
        <w:rPr>
          <w:rFonts w:asciiTheme="majorEastAsia" w:eastAsiaTheme="majorEastAsia" w:hAnsiTheme="majorEastAsia"/>
        </w:rPr>
      </w:pPr>
    </w:p>
    <w:p w:rsidR="007D0F4A" w:rsidRPr="00571F1B" w:rsidRDefault="005B6426" w:rsidP="00A32A18">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A32A18">
        <w:rPr>
          <w:rFonts w:asciiTheme="majorEastAsia" w:eastAsiaTheme="majorEastAsia" w:hAnsiTheme="majorEastAsia" w:hint="eastAsia"/>
        </w:rPr>
        <w:t xml:space="preserve"> </w:t>
      </w:r>
      <w:r w:rsidR="00A32A18">
        <w:rPr>
          <w:rFonts w:asciiTheme="majorEastAsia" w:eastAsiaTheme="majorEastAsia" w:hAnsiTheme="majorEastAsia"/>
        </w:rPr>
        <w:t xml:space="preserve">              </w:t>
      </w:r>
    </w:p>
    <w:p w:rsidR="00A823E7" w:rsidRDefault="00A823E7">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823E7" w:rsidRPr="00B44A97" w:rsidRDefault="00A823E7" w:rsidP="00A823E7">
      <w:pPr>
        <w:jc w:val="center"/>
        <w:rPr>
          <w:rFonts w:ascii="ＭＳ Ｐゴシック" w:eastAsia="ＭＳ Ｐゴシック" w:hAnsi="ＭＳ Ｐゴシック"/>
          <w:sz w:val="32"/>
        </w:rPr>
      </w:pPr>
      <w:r>
        <w:rPr>
          <w:rFonts w:ascii="ＭＳ ゴシック" w:eastAsia="ＭＳ ゴシック" w:hAnsi="ＭＳ ゴシック"/>
          <w:color w:val="000000"/>
          <w:spacing w:val="16"/>
          <w:kern w:val="0"/>
        </w:rPr>
        <w:br w:type="page"/>
      </w: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⑬</w:t>
      </w:r>
      <w:r w:rsidRPr="00B44A97">
        <w:rPr>
          <w:rFonts w:ascii="ＭＳ Ｐゴシック" w:eastAsia="ＭＳ Ｐゴシック" w:hAnsi="ＭＳ Ｐゴシック" w:hint="eastAsia"/>
          <w:sz w:val="32"/>
        </w:rPr>
        <w:t>）</w:t>
      </w:r>
    </w:p>
    <w:p w:rsidR="00A823E7" w:rsidRDefault="00A823E7" w:rsidP="00A823E7">
      <w:pPr>
        <w:widowControl/>
        <w:ind w:firstLineChars="100" w:firstLine="200"/>
        <w:jc w:val="left"/>
        <w:rPr>
          <w:rFonts w:ascii="ＭＳ Ｐゴシック" w:eastAsia="ＭＳ Ｐゴシック" w:hAnsi="ＭＳ Ｐゴシック"/>
          <w:sz w:val="20"/>
        </w:rPr>
      </w:pPr>
    </w:p>
    <w:p w:rsidR="00A823E7" w:rsidRDefault="00C355FE" w:rsidP="00A823E7">
      <w:pPr>
        <w:widowControl/>
        <w:ind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A823E7">
        <w:rPr>
          <w:rFonts w:ascii="ＭＳ Ｐゴシック" w:eastAsia="ＭＳ Ｐゴシック" w:hAnsi="ＭＳ Ｐゴシック" w:hint="eastAsia"/>
          <w:sz w:val="20"/>
        </w:rPr>
        <w:t>指定業種の売上高の減少が全体の売上高に相当程度影響する</w:t>
      </w:r>
      <w:r w:rsidR="00A823E7" w:rsidRPr="00B44A97">
        <w:rPr>
          <w:rFonts w:ascii="ＭＳ Ｐゴシック" w:eastAsia="ＭＳ Ｐゴシック" w:hAnsi="ＭＳ Ｐゴシック" w:hint="eastAsia"/>
          <w:sz w:val="20"/>
        </w:rPr>
        <w:t>場合</w:t>
      </w:r>
      <w:r w:rsidR="009D1617">
        <w:rPr>
          <w:rFonts w:ascii="ＭＳ Ｐゴシック" w:eastAsia="ＭＳ Ｐゴシック" w:hAnsi="ＭＳ Ｐゴシック" w:hint="eastAsia"/>
          <w:sz w:val="20"/>
        </w:rPr>
        <w:t xml:space="preserve">                 </w:t>
      </w:r>
    </w:p>
    <w:p w:rsidR="00550E53" w:rsidRDefault="00550E53" w:rsidP="00A823E7">
      <w:pPr>
        <w:widowControl/>
        <w:jc w:val="left"/>
        <w:rPr>
          <w:rFonts w:ascii="ＭＳ ゴシック" w:eastAsia="ＭＳ ゴシック" w:hAnsi="ＭＳ ゴシック"/>
          <w:color w:val="000000"/>
          <w:spacing w:val="16"/>
          <w:kern w:val="0"/>
        </w:rPr>
      </w:pPr>
    </w:p>
    <w:p w:rsidR="00A823E7" w:rsidRPr="00541347" w:rsidRDefault="00A823E7" w:rsidP="009D1617">
      <w:pPr>
        <w:ind w:firstLineChars="100" w:firstLine="211"/>
        <w:rPr>
          <w:rFonts w:asciiTheme="majorEastAsia" w:eastAsiaTheme="majorEastAsia" w:hAnsiTheme="majorEastAsia"/>
          <w:b/>
          <w:szCs w:val="21"/>
        </w:rPr>
      </w:pPr>
      <w:r w:rsidRPr="00541347">
        <w:rPr>
          <w:rFonts w:asciiTheme="majorEastAsia" w:eastAsiaTheme="majorEastAsia" w:hAnsiTheme="majorEastAsia" w:hint="eastAsia"/>
          <w:b/>
          <w:szCs w:val="21"/>
        </w:rPr>
        <w:t>○売上高の状況</w:t>
      </w:r>
    </w:p>
    <w:p w:rsidR="00A823E7" w:rsidRPr="00541347" w:rsidRDefault="00A823E7" w:rsidP="00A823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fd"/>
        <w:tblW w:w="0" w:type="auto"/>
        <w:tblInd w:w="279" w:type="dxa"/>
        <w:tblLook w:val="04A0" w:firstRow="1" w:lastRow="0" w:firstColumn="1" w:lastColumn="0" w:noHBand="0" w:noVBand="1"/>
      </w:tblPr>
      <w:tblGrid>
        <w:gridCol w:w="5953"/>
        <w:gridCol w:w="3261"/>
      </w:tblGrid>
      <w:tr w:rsidR="00A823E7" w:rsidRPr="00541347" w:rsidTr="009D1617">
        <w:trPr>
          <w:trHeight w:val="851"/>
        </w:trPr>
        <w:tc>
          <w:tcPr>
            <w:tcW w:w="5953" w:type="dxa"/>
            <w:vAlign w:val="center"/>
          </w:tcPr>
          <w:p w:rsidR="00A823E7" w:rsidRDefault="00A823E7" w:rsidP="00D63895">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41347">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41347">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指定業種に</w:t>
            </w:r>
          </w:p>
          <w:p w:rsidR="00A823E7" w:rsidRPr="00541347" w:rsidRDefault="00A823E7" w:rsidP="00A823E7">
            <w:pPr>
              <w:ind w:leftChars="200" w:left="84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属する事業の</w:t>
            </w:r>
            <w:r w:rsidRPr="00541347">
              <w:rPr>
                <w:rFonts w:asciiTheme="majorEastAsia" w:eastAsiaTheme="majorEastAsia" w:hAnsiTheme="majorEastAsia" w:hint="eastAsia"/>
                <w:sz w:val="21"/>
                <w:szCs w:val="21"/>
              </w:rPr>
              <w:t>売上高等</w:t>
            </w:r>
            <w:r>
              <w:rPr>
                <w:rFonts w:asciiTheme="majorEastAsia" w:eastAsiaTheme="majorEastAsia" w:hAnsiTheme="majorEastAsia" w:hint="eastAsia"/>
                <w:sz w:val="21"/>
                <w:szCs w:val="21"/>
              </w:rPr>
              <w:t xml:space="preserve">　　　</w:t>
            </w:r>
            <w:r w:rsidRPr="00541347">
              <w:rPr>
                <w:rFonts w:asciiTheme="majorEastAsia" w:eastAsiaTheme="majorEastAsia" w:hAnsiTheme="majorEastAsia" w:hint="eastAsia"/>
                <w:sz w:val="21"/>
                <w:szCs w:val="21"/>
              </w:rPr>
              <w:t>(　　　月分)</w:t>
            </w:r>
          </w:p>
        </w:tc>
        <w:tc>
          <w:tcPr>
            <w:tcW w:w="3261" w:type="dxa"/>
          </w:tcPr>
          <w:p w:rsidR="00A823E7" w:rsidRPr="00541347" w:rsidRDefault="00A823E7" w:rsidP="00D63895">
            <w:pP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p w:rsidR="00A823E7" w:rsidRPr="00541347" w:rsidRDefault="00A823E7" w:rsidP="00D63895">
            <w:pPr>
              <w:wordWrap w:val="0"/>
              <w:ind w:right="210"/>
              <w:jc w:val="right"/>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r w:rsidRPr="00541347">
              <w:rPr>
                <w:rFonts w:asciiTheme="majorEastAsia" w:eastAsiaTheme="majorEastAsia" w:hAnsiTheme="majorEastAsia"/>
                <w:sz w:val="21"/>
                <w:szCs w:val="21"/>
              </w:rPr>
              <w:t xml:space="preserve">        </w:t>
            </w:r>
            <w:r w:rsidRPr="00541347">
              <w:rPr>
                <w:rFonts w:asciiTheme="majorEastAsia" w:eastAsiaTheme="majorEastAsia" w:hAnsiTheme="majorEastAsia" w:hint="eastAsia"/>
                <w:sz w:val="21"/>
                <w:szCs w:val="21"/>
              </w:rPr>
              <w:t xml:space="preserve">   </w:t>
            </w:r>
          </w:p>
        </w:tc>
      </w:tr>
      <w:tr w:rsidR="00A823E7" w:rsidRPr="00541347" w:rsidTr="009D1617">
        <w:trPr>
          <w:trHeight w:val="851"/>
        </w:trPr>
        <w:tc>
          <w:tcPr>
            <w:tcW w:w="5953" w:type="dxa"/>
            <w:vAlign w:val="center"/>
          </w:tcPr>
          <w:p w:rsidR="00A823E7" w:rsidRPr="00541347" w:rsidRDefault="00A823E7" w:rsidP="00A823E7">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Ｂ：Ａ</w:t>
            </w:r>
            <w:r w:rsidRPr="00541347">
              <w:rPr>
                <w:rFonts w:asciiTheme="majorEastAsia" w:eastAsiaTheme="majorEastAsia" w:hAnsiTheme="majorEastAsia" w:hint="eastAsia"/>
                <w:sz w:val="21"/>
                <w:szCs w:val="21"/>
              </w:rPr>
              <w:t>の期間前２か月間の</w:t>
            </w:r>
            <w:r>
              <w:rPr>
                <w:rFonts w:asciiTheme="majorEastAsia" w:eastAsiaTheme="majorEastAsia" w:hAnsiTheme="majorEastAsia" w:hint="eastAsia"/>
                <w:sz w:val="21"/>
                <w:szCs w:val="21"/>
              </w:rPr>
              <w:t xml:space="preserve">指定業種に属する事業の売上高等　　　　</w:t>
            </w:r>
            <w:r w:rsidRPr="00541347">
              <w:rPr>
                <w:rFonts w:asciiTheme="majorEastAsia" w:eastAsiaTheme="majorEastAsia" w:hAnsiTheme="majorEastAsia" w:hint="eastAsia"/>
                <w:sz w:val="21"/>
                <w:szCs w:val="21"/>
              </w:rPr>
              <w:t>(　　　　月、　　　月)</w:t>
            </w:r>
          </w:p>
        </w:tc>
        <w:tc>
          <w:tcPr>
            <w:tcW w:w="3261" w:type="dxa"/>
          </w:tcPr>
          <w:p w:rsidR="00A823E7" w:rsidRPr="00541347" w:rsidRDefault="00A823E7" w:rsidP="00D63895">
            <w:pPr>
              <w:ind w:left="3780" w:hangingChars="1800" w:hanging="378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tc>
      </w:tr>
      <w:tr w:rsidR="00A823E7" w:rsidRPr="00541347" w:rsidTr="009D1617">
        <w:trPr>
          <w:trHeight w:val="851"/>
        </w:trPr>
        <w:tc>
          <w:tcPr>
            <w:tcW w:w="5953" w:type="dxa"/>
            <w:vAlign w:val="center"/>
          </w:tcPr>
          <w:p w:rsidR="00A823E7" w:rsidRPr="00541347" w:rsidRDefault="00A823E7"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41347">
              <w:rPr>
                <w:rFonts w:asciiTheme="majorEastAsia" w:eastAsiaTheme="majorEastAsia" w:hAnsiTheme="majorEastAsia" w:hint="eastAsia"/>
                <w:sz w:val="21"/>
                <w:szCs w:val="21"/>
              </w:rPr>
              <w:t>最近３か月間の</w:t>
            </w:r>
            <w:r>
              <w:rPr>
                <w:rFonts w:asciiTheme="majorEastAsia" w:eastAsiaTheme="majorEastAsia" w:hAnsiTheme="majorEastAsia" w:hint="eastAsia"/>
                <w:sz w:val="21"/>
                <w:szCs w:val="21"/>
              </w:rPr>
              <w:t>指定業種に属する事業の</w:t>
            </w:r>
            <w:r w:rsidRPr="00541347">
              <w:rPr>
                <w:rFonts w:asciiTheme="majorEastAsia" w:eastAsiaTheme="majorEastAsia" w:hAnsiTheme="majorEastAsia" w:hint="eastAsia"/>
                <w:sz w:val="21"/>
                <w:szCs w:val="21"/>
              </w:rPr>
              <w:t>売上高等の平均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A823E7" w:rsidRPr="00541347" w:rsidTr="00D63895">
              <w:tc>
                <w:tcPr>
                  <w:tcW w:w="1016" w:type="dxa"/>
                  <w:tcBorders>
                    <w:bottom w:val="single" w:sz="4" w:space="0" w:color="auto"/>
                  </w:tcBorders>
                </w:tcPr>
                <w:p w:rsidR="00A823E7" w:rsidRPr="00541347" w:rsidRDefault="00A823E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Ａ＋Ｂ</w:t>
                  </w:r>
                </w:p>
              </w:tc>
              <w:tc>
                <w:tcPr>
                  <w:tcW w:w="1016" w:type="dxa"/>
                  <w:vMerge w:val="restart"/>
                  <w:vAlign w:val="center"/>
                </w:tcPr>
                <w:p w:rsidR="00A823E7" w:rsidRPr="00541347" w:rsidRDefault="00A823E7" w:rsidP="00D63895">
                  <w:pPr>
                    <w:rPr>
                      <w:rFonts w:asciiTheme="majorEastAsia" w:eastAsiaTheme="majorEastAsia" w:hAnsiTheme="majorEastAsia"/>
                      <w:sz w:val="21"/>
                      <w:szCs w:val="21"/>
                    </w:rPr>
                  </w:pPr>
                </w:p>
              </w:tc>
            </w:tr>
            <w:tr w:rsidR="00A823E7" w:rsidRPr="00541347" w:rsidTr="00D63895">
              <w:tc>
                <w:tcPr>
                  <w:tcW w:w="1016" w:type="dxa"/>
                  <w:tcBorders>
                    <w:top w:val="single" w:sz="4" w:space="0" w:color="auto"/>
                  </w:tcBorders>
                </w:tcPr>
                <w:p w:rsidR="00A823E7" w:rsidRPr="00541347" w:rsidRDefault="00A823E7"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A823E7" w:rsidRPr="00541347" w:rsidRDefault="00A823E7" w:rsidP="00D63895">
                  <w:pPr>
                    <w:jc w:val="center"/>
                    <w:rPr>
                      <w:rFonts w:asciiTheme="majorEastAsia" w:eastAsiaTheme="majorEastAsia" w:hAnsiTheme="majorEastAsia"/>
                      <w:sz w:val="21"/>
                      <w:szCs w:val="21"/>
                    </w:rPr>
                  </w:pPr>
                </w:p>
              </w:tc>
            </w:tr>
          </w:tbl>
          <w:p w:rsidR="00A823E7" w:rsidRPr="00541347" w:rsidRDefault="00A823E7" w:rsidP="00D63895">
            <w:pPr>
              <w:rPr>
                <w:rFonts w:asciiTheme="majorEastAsia" w:eastAsiaTheme="majorEastAsia" w:hAnsiTheme="majorEastAsia"/>
                <w:sz w:val="21"/>
                <w:szCs w:val="21"/>
              </w:rPr>
            </w:pPr>
          </w:p>
        </w:tc>
        <w:tc>
          <w:tcPr>
            <w:tcW w:w="3261" w:type="dxa"/>
          </w:tcPr>
          <w:p w:rsidR="00A823E7" w:rsidRPr="00541347" w:rsidRDefault="00A823E7" w:rsidP="00D63895">
            <w:pPr>
              <w:rPr>
                <w:rFonts w:asciiTheme="majorEastAsia" w:eastAsiaTheme="majorEastAsia" w:hAnsiTheme="majorEastAsia"/>
                <w:sz w:val="21"/>
                <w:szCs w:val="21"/>
              </w:rPr>
            </w:pPr>
          </w:p>
        </w:tc>
      </w:tr>
      <w:tr w:rsidR="00A823E7" w:rsidRPr="00541347" w:rsidTr="009D1617">
        <w:trPr>
          <w:trHeight w:val="851"/>
        </w:trPr>
        <w:tc>
          <w:tcPr>
            <w:tcW w:w="5953" w:type="dxa"/>
            <w:vAlign w:val="center"/>
          </w:tcPr>
          <w:p w:rsidR="00A823E7" w:rsidRDefault="009D1617" w:rsidP="00D63895">
            <w:pPr>
              <w:rPr>
                <w:rFonts w:asciiTheme="majorEastAsia" w:eastAsiaTheme="majorEastAsia" w:hAnsiTheme="majorEastAsia"/>
                <w:szCs w:val="21"/>
              </w:rPr>
            </w:pPr>
            <w:r>
              <w:rPr>
                <w:rFonts w:asciiTheme="majorEastAsia" w:eastAsiaTheme="majorEastAsia" w:hAnsiTheme="majorEastAsia" w:hint="eastAsia"/>
                <w:szCs w:val="21"/>
              </w:rPr>
              <w:t xml:space="preserve">Ｄ：Ａの期間に対応する企業全体の売上等　</w:t>
            </w:r>
            <w:r w:rsidRPr="00541347">
              <w:rPr>
                <w:rFonts w:asciiTheme="majorEastAsia" w:eastAsiaTheme="majorEastAsia" w:hAnsiTheme="majorEastAsia" w:hint="eastAsia"/>
                <w:sz w:val="21"/>
                <w:szCs w:val="21"/>
              </w:rPr>
              <w:t>(　　　月分)</w:t>
            </w:r>
          </w:p>
        </w:tc>
        <w:tc>
          <w:tcPr>
            <w:tcW w:w="3261" w:type="dxa"/>
          </w:tcPr>
          <w:p w:rsidR="00A823E7" w:rsidRPr="00541347" w:rsidRDefault="00A823E7" w:rsidP="00D63895">
            <w:pPr>
              <w:rPr>
                <w:rFonts w:asciiTheme="majorEastAsia" w:eastAsiaTheme="majorEastAsia" w:hAnsiTheme="majorEastAsia"/>
                <w:szCs w:val="21"/>
              </w:rPr>
            </w:pPr>
          </w:p>
        </w:tc>
      </w:tr>
      <w:tr w:rsidR="00A823E7" w:rsidRPr="00541347" w:rsidTr="009D1617">
        <w:trPr>
          <w:trHeight w:val="851"/>
        </w:trPr>
        <w:tc>
          <w:tcPr>
            <w:tcW w:w="5953" w:type="dxa"/>
            <w:vAlign w:val="center"/>
          </w:tcPr>
          <w:p w:rsidR="00A823E7" w:rsidRDefault="009D1617" w:rsidP="00D63895">
            <w:pPr>
              <w:rPr>
                <w:rFonts w:asciiTheme="majorEastAsia" w:eastAsiaTheme="majorEastAsia" w:hAnsiTheme="majorEastAsia"/>
                <w:szCs w:val="21"/>
              </w:rPr>
            </w:pPr>
            <w:r>
              <w:rPr>
                <w:rFonts w:asciiTheme="majorEastAsia" w:eastAsiaTheme="majorEastAsia" w:hAnsiTheme="majorEastAsia" w:hint="eastAsia"/>
                <w:szCs w:val="21"/>
              </w:rPr>
              <w:t xml:space="preserve">Ｅ：Ｂの期間に対応する企業全体の売上等　</w:t>
            </w:r>
            <w:r w:rsidRPr="00541347">
              <w:rPr>
                <w:rFonts w:asciiTheme="majorEastAsia" w:eastAsiaTheme="majorEastAsia" w:hAnsiTheme="majorEastAsia" w:hint="eastAsia"/>
                <w:sz w:val="21"/>
                <w:szCs w:val="21"/>
              </w:rPr>
              <w:t xml:space="preserve">(　　　月分) </w:t>
            </w:r>
          </w:p>
        </w:tc>
        <w:tc>
          <w:tcPr>
            <w:tcW w:w="3261" w:type="dxa"/>
          </w:tcPr>
          <w:p w:rsidR="00A823E7" w:rsidRPr="00541347" w:rsidRDefault="00A823E7" w:rsidP="00D63895">
            <w:pPr>
              <w:rPr>
                <w:rFonts w:asciiTheme="majorEastAsia" w:eastAsiaTheme="majorEastAsia" w:hAnsiTheme="majorEastAsia"/>
                <w:szCs w:val="21"/>
              </w:rPr>
            </w:pPr>
          </w:p>
        </w:tc>
      </w:tr>
      <w:tr w:rsidR="009D1617" w:rsidRPr="00541347" w:rsidTr="009D1617">
        <w:trPr>
          <w:trHeight w:val="851"/>
        </w:trPr>
        <w:tc>
          <w:tcPr>
            <w:tcW w:w="5953" w:type="dxa"/>
            <w:vAlign w:val="center"/>
          </w:tcPr>
          <w:p w:rsidR="009D1617" w:rsidRPr="00541347" w:rsidRDefault="006B678E" w:rsidP="009D1617">
            <w:pPr>
              <w:rPr>
                <w:rFonts w:asciiTheme="majorEastAsia" w:eastAsiaTheme="majorEastAsia" w:hAnsiTheme="majorEastAsia"/>
                <w:sz w:val="21"/>
                <w:szCs w:val="21"/>
              </w:rPr>
            </w:pPr>
            <w:r>
              <w:rPr>
                <w:rFonts w:asciiTheme="majorEastAsia" w:eastAsiaTheme="majorEastAsia" w:hAnsiTheme="majorEastAsia" w:hint="eastAsia"/>
                <w:sz w:val="21"/>
                <w:szCs w:val="21"/>
              </w:rPr>
              <w:t>Ｆ</w:t>
            </w:r>
            <w:r w:rsidR="009D1617">
              <w:rPr>
                <w:rFonts w:asciiTheme="majorEastAsia" w:eastAsiaTheme="majorEastAsia" w:hAnsiTheme="majorEastAsia" w:hint="eastAsia"/>
                <w:sz w:val="21"/>
                <w:szCs w:val="21"/>
              </w:rPr>
              <w:t>：</w:t>
            </w:r>
            <w:r w:rsidR="009D1617" w:rsidRPr="00541347">
              <w:rPr>
                <w:rFonts w:asciiTheme="majorEastAsia" w:eastAsiaTheme="majorEastAsia" w:hAnsiTheme="majorEastAsia" w:hint="eastAsia"/>
                <w:sz w:val="21"/>
                <w:szCs w:val="21"/>
              </w:rPr>
              <w:t>最近３か月間の</w:t>
            </w:r>
            <w:r w:rsidR="009D1617">
              <w:rPr>
                <w:rFonts w:asciiTheme="majorEastAsia" w:eastAsiaTheme="majorEastAsia" w:hAnsiTheme="majorEastAsia" w:hint="eastAsia"/>
                <w:sz w:val="21"/>
                <w:szCs w:val="21"/>
              </w:rPr>
              <w:t>企業全体の</w:t>
            </w:r>
            <w:r w:rsidR="009D1617" w:rsidRPr="00541347">
              <w:rPr>
                <w:rFonts w:asciiTheme="majorEastAsia" w:eastAsiaTheme="majorEastAsia" w:hAnsiTheme="majorEastAsia" w:hint="eastAsia"/>
                <w:sz w:val="21"/>
                <w:szCs w:val="21"/>
              </w:rPr>
              <w:t>売上高等の平均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9D1617" w:rsidRPr="00541347" w:rsidTr="00D63895">
              <w:tc>
                <w:tcPr>
                  <w:tcW w:w="1016" w:type="dxa"/>
                  <w:tcBorders>
                    <w:bottom w:val="single" w:sz="4" w:space="0" w:color="auto"/>
                  </w:tcBorders>
                </w:tcPr>
                <w:p w:rsidR="009D1617" w:rsidRPr="00541347" w:rsidRDefault="009D1617" w:rsidP="009D161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Ｄ＋Ｅ</w:t>
                  </w:r>
                </w:p>
              </w:tc>
              <w:tc>
                <w:tcPr>
                  <w:tcW w:w="1016" w:type="dxa"/>
                  <w:vMerge w:val="restart"/>
                  <w:vAlign w:val="center"/>
                </w:tcPr>
                <w:p w:rsidR="009D1617" w:rsidRPr="00541347" w:rsidRDefault="009D1617" w:rsidP="009D1617">
                  <w:pPr>
                    <w:rPr>
                      <w:rFonts w:asciiTheme="majorEastAsia" w:eastAsiaTheme="majorEastAsia" w:hAnsiTheme="majorEastAsia"/>
                      <w:sz w:val="21"/>
                      <w:szCs w:val="21"/>
                    </w:rPr>
                  </w:pPr>
                </w:p>
              </w:tc>
            </w:tr>
            <w:tr w:rsidR="009D1617" w:rsidRPr="00541347" w:rsidTr="00D63895">
              <w:tc>
                <w:tcPr>
                  <w:tcW w:w="1016" w:type="dxa"/>
                  <w:tcBorders>
                    <w:top w:val="single" w:sz="4" w:space="0" w:color="auto"/>
                  </w:tcBorders>
                </w:tcPr>
                <w:p w:rsidR="009D1617" w:rsidRPr="00541347" w:rsidRDefault="009D1617" w:rsidP="009D1617">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9D1617" w:rsidRPr="00541347" w:rsidRDefault="009D1617" w:rsidP="009D1617">
                  <w:pPr>
                    <w:jc w:val="center"/>
                    <w:rPr>
                      <w:rFonts w:asciiTheme="majorEastAsia" w:eastAsiaTheme="majorEastAsia" w:hAnsiTheme="majorEastAsia"/>
                      <w:sz w:val="21"/>
                      <w:szCs w:val="21"/>
                    </w:rPr>
                  </w:pPr>
                </w:p>
              </w:tc>
            </w:tr>
          </w:tbl>
          <w:p w:rsidR="009D1617" w:rsidRPr="00541347" w:rsidRDefault="009D1617" w:rsidP="009D1617">
            <w:pPr>
              <w:rPr>
                <w:rFonts w:asciiTheme="majorEastAsia" w:eastAsiaTheme="majorEastAsia" w:hAnsiTheme="majorEastAsia"/>
                <w:sz w:val="21"/>
                <w:szCs w:val="21"/>
              </w:rPr>
            </w:pPr>
          </w:p>
        </w:tc>
        <w:tc>
          <w:tcPr>
            <w:tcW w:w="3261" w:type="dxa"/>
          </w:tcPr>
          <w:p w:rsidR="009D1617" w:rsidRPr="00541347" w:rsidRDefault="009D1617" w:rsidP="009D1617">
            <w:pPr>
              <w:rPr>
                <w:rFonts w:asciiTheme="majorEastAsia" w:eastAsiaTheme="majorEastAsia" w:hAnsiTheme="majorEastAsia"/>
                <w:szCs w:val="21"/>
              </w:rPr>
            </w:pPr>
          </w:p>
        </w:tc>
      </w:tr>
    </w:tbl>
    <w:p w:rsidR="00A823E7" w:rsidRPr="00541347" w:rsidRDefault="00A823E7" w:rsidP="00A823E7">
      <w:pPr>
        <w:rPr>
          <w:rFonts w:asciiTheme="majorEastAsia" w:eastAsiaTheme="majorEastAsia" w:hAnsiTheme="majorEastAsia"/>
          <w:szCs w:val="21"/>
        </w:rPr>
      </w:pPr>
    </w:p>
    <w:p w:rsidR="00A823E7" w:rsidRPr="00541347" w:rsidRDefault="00A823E7" w:rsidP="00A823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fd"/>
        <w:tblW w:w="0" w:type="auto"/>
        <w:tblInd w:w="279" w:type="dxa"/>
        <w:tblLook w:val="04A0" w:firstRow="1" w:lastRow="0" w:firstColumn="1" w:lastColumn="0" w:noHBand="0" w:noVBand="1"/>
      </w:tblPr>
      <w:tblGrid>
        <w:gridCol w:w="5953"/>
        <w:gridCol w:w="3261"/>
      </w:tblGrid>
      <w:tr w:rsidR="00A823E7" w:rsidRPr="00541347" w:rsidTr="009D1617">
        <w:tc>
          <w:tcPr>
            <w:tcW w:w="5953" w:type="dxa"/>
          </w:tcPr>
          <w:p w:rsidR="00A823E7" w:rsidRPr="00457BCB" w:rsidRDefault="00A823E7" w:rsidP="00D63895">
            <w:pPr>
              <w:rPr>
                <w:rFonts w:asciiTheme="majorEastAsia" w:eastAsiaTheme="majorEastAsia" w:hAnsiTheme="majorEastAsia"/>
              </w:rPr>
            </w:pPr>
            <w:r w:rsidRPr="00457BCB">
              <w:rPr>
                <w:rFonts w:asciiTheme="majorEastAsia" w:eastAsiaTheme="majorEastAsia" w:hAnsiTheme="majorEastAsia" w:hint="eastAsia"/>
              </w:rPr>
              <w:t>(１)：</w:t>
            </w:r>
            <w:r w:rsidR="00457BCB" w:rsidRPr="00457BCB">
              <w:rPr>
                <w:rFonts w:asciiTheme="majorEastAsia" w:eastAsiaTheme="majorEastAsia" w:hAnsiTheme="majorEastAsia" w:hint="eastAsia"/>
              </w:rPr>
              <w:t>指定業種に属する事業の</w:t>
            </w:r>
            <w:r w:rsidRPr="00457BCB">
              <w:rPr>
                <w:rFonts w:asciiTheme="majorEastAsia" w:eastAsiaTheme="majorEastAsia" w:hAnsiTheme="majorEastAsia" w:hint="eastAsia"/>
              </w:rPr>
              <w:t>最近１か月間の売上高等(</w:t>
            </w:r>
            <w:r w:rsidR="00AE689D">
              <w:rPr>
                <w:rFonts w:asciiTheme="majorEastAsia" w:eastAsiaTheme="majorEastAsia" w:hAnsiTheme="majorEastAsia" w:hint="eastAsia"/>
              </w:rPr>
              <w:t>割合</w:t>
            </w:r>
            <w:r w:rsidRPr="00457BCB">
              <w:rPr>
                <w:rFonts w:asciiTheme="majorEastAsia" w:eastAsiaTheme="majorEastAsia" w:hAnsiTheme="majorEastAsia" w:hint="eastAsia"/>
              </w:rPr>
              <w:t>)</w:t>
            </w:r>
          </w:p>
          <w:tbl>
            <w:tblPr>
              <w:tblStyle w:val="af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92"/>
            </w:tblGrid>
            <w:tr w:rsidR="00A823E7" w:rsidRPr="00541347" w:rsidTr="00457BCB">
              <w:tc>
                <w:tcPr>
                  <w:tcW w:w="1800" w:type="dxa"/>
                  <w:tcBorders>
                    <w:bottom w:val="single" w:sz="4" w:space="0" w:color="auto"/>
                  </w:tcBorders>
                </w:tcPr>
                <w:p w:rsidR="00A823E7" w:rsidRPr="00541347" w:rsidRDefault="00A823E7"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992" w:type="dxa"/>
                  <w:vMerge w:val="restart"/>
                  <w:vAlign w:val="center"/>
                </w:tcPr>
                <w:p w:rsidR="00A823E7" w:rsidRPr="00541347" w:rsidRDefault="00A823E7"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A823E7" w:rsidRPr="00541347" w:rsidTr="00457BCB">
              <w:tc>
                <w:tcPr>
                  <w:tcW w:w="1800" w:type="dxa"/>
                  <w:tcBorders>
                    <w:top w:val="single" w:sz="4" w:space="0" w:color="auto"/>
                  </w:tcBorders>
                </w:tcPr>
                <w:p w:rsidR="00A823E7" w:rsidRPr="00541347" w:rsidRDefault="00457BCB"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(Ｄ＋Ｅ)</w:t>
                  </w:r>
                  <w:r>
                    <w:rPr>
                      <w:rFonts w:asciiTheme="majorEastAsia" w:eastAsiaTheme="majorEastAsia" w:hAnsiTheme="majorEastAsia"/>
                      <w:sz w:val="21"/>
                      <w:szCs w:val="21"/>
                    </w:rPr>
                    <w:t>/</w:t>
                  </w:r>
                  <w:r>
                    <w:rPr>
                      <w:rFonts w:asciiTheme="majorEastAsia" w:eastAsiaTheme="majorEastAsia" w:hAnsiTheme="majorEastAsia" w:hint="eastAsia"/>
                      <w:sz w:val="21"/>
                      <w:szCs w:val="21"/>
                    </w:rPr>
                    <w:t>３</w:t>
                  </w:r>
                </w:p>
              </w:tc>
              <w:tc>
                <w:tcPr>
                  <w:tcW w:w="992" w:type="dxa"/>
                  <w:vMerge/>
                </w:tcPr>
                <w:p w:rsidR="00A823E7" w:rsidRPr="00541347" w:rsidRDefault="00A823E7" w:rsidP="00D63895">
                  <w:pPr>
                    <w:jc w:val="center"/>
                    <w:rPr>
                      <w:rFonts w:asciiTheme="majorEastAsia" w:eastAsiaTheme="majorEastAsia" w:hAnsiTheme="majorEastAsia"/>
                      <w:sz w:val="21"/>
                      <w:szCs w:val="21"/>
                    </w:rPr>
                  </w:pPr>
                </w:p>
              </w:tc>
            </w:tr>
          </w:tbl>
          <w:p w:rsidR="00A823E7" w:rsidRPr="00541347" w:rsidRDefault="00A823E7" w:rsidP="00D63895">
            <w:pPr>
              <w:rPr>
                <w:rFonts w:asciiTheme="majorEastAsia" w:eastAsiaTheme="majorEastAsia" w:hAnsiTheme="majorEastAsia"/>
                <w:sz w:val="21"/>
                <w:szCs w:val="21"/>
                <w:u w:val="single"/>
              </w:rPr>
            </w:pPr>
          </w:p>
        </w:tc>
        <w:tc>
          <w:tcPr>
            <w:tcW w:w="3261" w:type="dxa"/>
            <w:vAlign w:val="center"/>
          </w:tcPr>
          <w:p w:rsidR="00A823E7" w:rsidRPr="00541347" w:rsidRDefault="00A823E7" w:rsidP="00D63895">
            <w:pPr>
              <w:rPr>
                <w:rFonts w:asciiTheme="majorEastAsia" w:eastAsiaTheme="majorEastAsia" w:hAnsiTheme="majorEastAsia"/>
                <w:sz w:val="21"/>
                <w:szCs w:val="21"/>
              </w:rPr>
            </w:pPr>
          </w:p>
        </w:tc>
      </w:tr>
      <w:tr w:rsidR="00457BCB" w:rsidRPr="00541347" w:rsidTr="00457BCB">
        <w:trPr>
          <w:trHeight w:val="886"/>
        </w:trPr>
        <w:tc>
          <w:tcPr>
            <w:tcW w:w="5953" w:type="dxa"/>
          </w:tcPr>
          <w:p w:rsidR="00457BCB" w:rsidRDefault="00457BCB" w:rsidP="00D63895">
            <w:pPr>
              <w:rPr>
                <w:rFonts w:asciiTheme="majorEastAsia" w:eastAsiaTheme="majorEastAsia" w:hAnsiTheme="majorEastAsia"/>
              </w:rPr>
            </w:pPr>
            <w:r w:rsidRPr="00457BCB">
              <w:rPr>
                <w:rFonts w:asciiTheme="majorEastAsia" w:eastAsiaTheme="majorEastAsia" w:hAnsiTheme="majorEastAsia" w:hint="eastAsia"/>
              </w:rPr>
              <w:t>(</w:t>
            </w:r>
            <w:r>
              <w:rPr>
                <w:rFonts w:asciiTheme="majorEastAsia" w:eastAsiaTheme="majorEastAsia" w:hAnsiTheme="majorEastAsia" w:hint="eastAsia"/>
              </w:rPr>
              <w:t>２</w:t>
            </w:r>
            <w:r w:rsidRPr="00457BCB">
              <w:rPr>
                <w:rFonts w:asciiTheme="majorEastAsia" w:eastAsiaTheme="majorEastAsia" w:hAnsiTheme="majorEastAsia" w:hint="eastAsia"/>
              </w:rPr>
              <w:t>)</w:t>
            </w:r>
            <w:r>
              <w:rPr>
                <w:rFonts w:asciiTheme="majorEastAsia" w:eastAsiaTheme="majorEastAsia" w:hAnsiTheme="majorEastAsia" w:hint="eastAsia"/>
              </w:rPr>
              <w:t>：企業全体の</w:t>
            </w:r>
            <w:r w:rsidRPr="00457BCB">
              <w:rPr>
                <w:rFonts w:asciiTheme="majorEastAsia" w:eastAsiaTheme="majorEastAsia" w:hAnsiTheme="majorEastAsia" w:hint="eastAsia"/>
              </w:rPr>
              <w:t>売上高等(減少率</w:t>
            </w:r>
            <w:r>
              <w:rPr>
                <w:rFonts w:asciiTheme="majorEastAsia" w:eastAsiaTheme="majorEastAsia" w:hAnsiTheme="majorEastAsia" w:hint="eastAsia"/>
              </w:rPr>
              <w:t>)</w:t>
            </w:r>
          </w:p>
          <w:tbl>
            <w:tblPr>
              <w:tblStyle w:val="af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92"/>
            </w:tblGrid>
            <w:tr w:rsidR="00C80ECC" w:rsidRPr="00541347" w:rsidTr="00D63895">
              <w:tc>
                <w:tcPr>
                  <w:tcW w:w="1800" w:type="dxa"/>
                  <w:tcBorders>
                    <w:bottom w:val="single" w:sz="4" w:space="0" w:color="auto"/>
                  </w:tcBorders>
                </w:tcPr>
                <w:p w:rsidR="00C80ECC" w:rsidRPr="00541347" w:rsidRDefault="00C80ECC" w:rsidP="00C80E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Ｆ－Ｄ</w:t>
                  </w:r>
                </w:p>
              </w:tc>
              <w:tc>
                <w:tcPr>
                  <w:tcW w:w="992" w:type="dxa"/>
                  <w:vMerge w:val="restart"/>
                  <w:vAlign w:val="center"/>
                </w:tcPr>
                <w:p w:rsidR="00C80ECC" w:rsidRPr="00541347" w:rsidRDefault="00C80ECC" w:rsidP="00C80ECC">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C80ECC" w:rsidRPr="00541347" w:rsidTr="00D63895">
              <w:tc>
                <w:tcPr>
                  <w:tcW w:w="1800" w:type="dxa"/>
                  <w:tcBorders>
                    <w:top w:val="single" w:sz="4" w:space="0" w:color="auto"/>
                  </w:tcBorders>
                </w:tcPr>
                <w:p w:rsidR="00C80ECC" w:rsidRPr="00541347" w:rsidRDefault="00C80ECC" w:rsidP="00C80E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Ｆ</w:t>
                  </w:r>
                </w:p>
              </w:tc>
              <w:tc>
                <w:tcPr>
                  <w:tcW w:w="992" w:type="dxa"/>
                  <w:vMerge/>
                </w:tcPr>
                <w:p w:rsidR="00C80ECC" w:rsidRPr="00541347" w:rsidRDefault="00C80ECC" w:rsidP="00C80ECC">
                  <w:pPr>
                    <w:jc w:val="center"/>
                    <w:rPr>
                      <w:rFonts w:asciiTheme="majorEastAsia" w:eastAsiaTheme="majorEastAsia" w:hAnsiTheme="majorEastAsia"/>
                      <w:sz w:val="21"/>
                      <w:szCs w:val="21"/>
                    </w:rPr>
                  </w:pPr>
                </w:p>
              </w:tc>
            </w:tr>
          </w:tbl>
          <w:p w:rsidR="00C80ECC" w:rsidRPr="00457BCB" w:rsidRDefault="00C80ECC" w:rsidP="00D63895">
            <w:pPr>
              <w:rPr>
                <w:rFonts w:asciiTheme="majorEastAsia" w:eastAsiaTheme="majorEastAsia" w:hAnsiTheme="majorEastAsia"/>
                <w:szCs w:val="21"/>
              </w:rPr>
            </w:pPr>
          </w:p>
        </w:tc>
        <w:tc>
          <w:tcPr>
            <w:tcW w:w="3261" w:type="dxa"/>
            <w:vAlign w:val="center"/>
          </w:tcPr>
          <w:p w:rsidR="00457BCB" w:rsidRPr="00541347" w:rsidRDefault="00457BCB" w:rsidP="00D63895">
            <w:pPr>
              <w:rPr>
                <w:rFonts w:asciiTheme="majorEastAsia" w:eastAsiaTheme="majorEastAsia" w:hAnsiTheme="majorEastAsia"/>
                <w:szCs w:val="21"/>
              </w:rPr>
            </w:pPr>
          </w:p>
        </w:tc>
      </w:tr>
    </w:tbl>
    <w:p w:rsidR="00A823E7" w:rsidRPr="00541347" w:rsidRDefault="00A823E7" w:rsidP="00A823E7">
      <w:pPr>
        <w:rPr>
          <w:rFonts w:asciiTheme="majorEastAsia" w:eastAsiaTheme="majorEastAsia" w:hAnsiTheme="majorEastAsia"/>
          <w:szCs w:val="21"/>
        </w:rPr>
      </w:pPr>
    </w:p>
    <w:p w:rsidR="00A823E7" w:rsidRPr="00541347" w:rsidRDefault="00A823E7" w:rsidP="00A823E7">
      <w:pPr>
        <w:rPr>
          <w:rFonts w:asciiTheme="majorEastAsia" w:eastAsiaTheme="majorEastAsia" w:hAnsiTheme="majorEastAsia"/>
          <w:szCs w:val="21"/>
        </w:rPr>
      </w:pPr>
      <w:r w:rsidRPr="00541347">
        <w:rPr>
          <w:rFonts w:asciiTheme="majorEastAsia" w:eastAsiaTheme="majorEastAsia" w:hAnsiTheme="majorEastAsia" w:hint="eastAsia"/>
          <w:szCs w:val="21"/>
        </w:rPr>
        <w:t>観 音 寺 市 長　殿</w:t>
      </w:r>
    </w:p>
    <w:p w:rsidR="00A823E7" w:rsidRPr="00541347" w:rsidRDefault="00A823E7" w:rsidP="00A823E7">
      <w:pPr>
        <w:rPr>
          <w:rFonts w:asciiTheme="majorEastAsia" w:eastAsiaTheme="majorEastAsia" w:hAnsiTheme="majorEastAsia"/>
          <w:szCs w:val="21"/>
        </w:rPr>
      </w:pPr>
      <w:r w:rsidRPr="00541347">
        <w:rPr>
          <w:rFonts w:asciiTheme="majorEastAsia" w:eastAsiaTheme="majorEastAsia" w:hAnsiTheme="majorEastAsia" w:hint="eastAsia"/>
          <w:szCs w:val="21"/>
        </w:rPr>
        <w:t>上記のとおり相違ありません。</w:t>
      </w:r>
    </w:p>
    <w:p w:rsidR="00A823E7" w:rsidRPr="00541347" w:rsidRDefault="00A823E7" w:rsidP="00A823E7">
      <w:pPr>
        <w:rPr>
          <w:rFonts w:asciiTheme="majorEastAsia" w:eastAsiaTheme="majorEastAsia" w:hAnsiTheme="majorEastAsia"/>
          <w:szCs w:val="21"/>
        </w:rPr>
      </w:pPr>
    </w:p>
    <w:p w:rsidR="00A823E7" w:rsidRPr="00541347" w:rsidRDefault="00A823E7" w:rsidP="00A823E7">
      <w:pPr>
        <w:ind w:right="840"/>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令和　　年　　月　　日</w:t>
      </w:r>
    </w:p>
    <w:p w:rsidR="00A823E7" w:rsidRPr="00541347" w:rsidRDefault="00A823E7" w:rsidP="00A823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w:t>
      </w:r>
    </w:p>
    <w:p w:rsidR="00A823E7" w:rsidRPr="00541347" w:rsidRDefault="00A823E7" w:rsidP="00A823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申請者</w:t>
      </w:r>
    </w:p>
    <w:p w:rsidR="00A823E7" w:rsidRPr="00541347" w:rsidRDefault="00A823E7" w:rsidP="00A823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住　所</w:t>
      </w:r>
    </w:p>
    <w:p w:rsidR="00A823E7" w:rsidRPr="00541347" w:rsidRDefault="00A823E7" w:rsidP="00A823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氏　名　　　　　　　　　　　　　　　印</w:t>
      </w:r>
    </w:p>
    <w:p w:rsidR="00A823E7" w:rsidRPr="00A823E7" w:rsidRDefault="00A823E7" w:rsidP="00A823E7">
      <w:pPr>
        <w:widowControl/>
        <w:jc w:val="left"/>
        <w:rPr>
          <w:rFonts w:ascii="ＭＳ ゴシック" w:eastAsia="ＭＳ ゴシック" w:hAnsi="ＭＳ ゴシック"/>
          <w:color w:val="000000"/>
          <w:spacing w:val="16"/>
          <w:kern w:val="0"/>
        </w:rPr>
      </w:pPr>
    </w:p>
    <w:sectPr w:rsidR="00A823E7" w:rsidRPr="00A823E7">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4B" w:rsidRDefault="0012304B">
      <w:r>
        <w:separator/>
      </w:r>
    </w:p>
  </w:endnote>
  <w:endnote w:type="continuationSeparator" w:id="0">
    <w:p w:rsidR="0012304B" w:rsidRDefault="0012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4B" w:rsidRDefault="0012304B">
      <w:r>
        <w:separator/>
      </w:r>
    </w:p>
  </w:footnote>
  <w:footnote w:type="continuationSeparator" w:id="0">
    <w:p w:rsidR="0012304B" w:rsidRDefault="0012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304B"/>
    <w:rsid w:val="001431D5"/>
    <w:rsid w:val="0016271E"/>
    <w:rsid w:val="00404070"/>
    <w:rsid w:val="00430B78"/>
    <w:rsid w:val="00457BCB"/>
    <w:rsid w:val="004806E8"/>
    <w:rsid w:val="00497A82"/>
    <w:rsid w:val="00550E53"/>
    <w:rsid w:val="005B6426"/>
    <w:rsid w:val="006B678E"/>
    <w:rsid w:val="007D0F4A"/>
    <w:rsid w:val="00826E4D"/>
    <w:rsid w:val="008B5876"/>
    <w:rsid w:val="00995DDD"/>
    <w:rsid w:val="009D1617"/>
    <w:rsid w:val="00A14AA3"/>
    <w:rsid w:val="00A179F0"/>
    <w:rsid w:val="00A32A18"/>
    <w:rsid w:val="00A823E7"/>
    <w:rsid w:val="00AE689D"/>
    <w:rsid w:val="00C355FE"/>
    <w:rsid w:val="00C80ECC"/>
    <w:rsid w:val="00CC14E0"/>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1AA-5679-48BF-91C0-48B303C5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2020-04-20T11:34:00Z</dcterms:created>
  <dcterms:modified xsi:type="dcterms:W3CDTF">2022-03-30T04:20:00Z</dcterms:modified>
</cp:coreProperties>
</file>