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right"/>
        <w:rPr>
          <w:rFonts w:hint="eastAsia" w:ascii="UD デジタル 教科書体 NP-R" w:hAnsi="UD デジタル 教科書体 NP-R" w:eastAsia="UD デジタル 教科書体 NP-R"/>
          <w:color w:val="000000" w:themeColor="text1"/>
          <w:sz w:val="96"/>
        </w:rPr>
      </w:pPr>
      <w:r>
        <w:rPr>
          <w:rFonts w:hint="eastAsia" w:ascii="UD デジタル 教科書体 NP-R" w:hAnsi="UD デジタル 教科書体 NP-R" w:eastAsia="UD デジタル 教科書体 NP-R"/>
          <w:color w:val="000000" w:themeColor="text1"/>
          <w:sz w:val="24"/>
        </w:rPr>
        <w:t>参考資料</w:t>
      </w:r>
    </w:p>
    <w:p>
      <w:pPr>
        <w:pStyle w:val="0"/>
        <w:jc w:val="center"/>
        <w:rPr>
          <w:rFonts w:hint="eastAsia" w:ascii="UD デジタル 教科書体 NP-R" w:hAnsi="UD デジタル 教科書体 NP-R" w:eastAsia="UD デジタル 教科書体 NP-R"/>
          <w:color w:val="000000" w:themeColor="text1"/>
          <w:sz w:val="96"/>
        </w:rPr>
      </w:pPr>
    </w:p>
    <w:p>
      <w:pPr>
        <w:pStyle w:val="0"/>
        <w:jc w:val="center"/>
        <w:rPr>
          <w:rFonts w:hint="eastAsia" w:ascii="UD デジタル 教科書体 NP-R" w:hAnsi="UD デジタル 教科書体 NP-R" w:eastAsia="UD デジタル 教科書体 NP-R"/>
          <w:color w:val="000000" w:themeColor="text1"/>
          <w:sz w:val="96"/>
        </w:rPr>
      </w:pPr>
    </w:p>
    <w:p>
      <w:pPr>
        <w:pStyle w:val="0"/>
        <w:jc w:val="center"/>
        <w:rPr>
          <w:rFonts w:hint="eastAsia" w:ascii="UD デジタル 教科書体 NP-R" w:hAnsi="UD デジタル 教科書体 NP-R" w:eastAsia="UD デジタル 教科書体 NP-R"/>
          <w:color w:val="000000" w:themeColor="text1"/>
          <w:sz w:val="96"/>
        </w:rPr>
      </w:pPr>
    </w:p>
    <w:p>
      <w:pPr>
        <w:pStyle w:val="0"/>
        <w:jc w:val="center"/>
        <w:rPr>
          <w:rFonts w:hint="eastAsia" w:ascii="UD デジタル 教科書体 NP-R" w:hAnsi="UD デジタル 教科書体 NP-R" w:eastAsia="UD デジタル 教科書体 NP-R"/>
          <w:color w:val="000000" w:themeColor="text1"/>
          <w:sz w:val="96"/>
        </w:rPr>
      </w:pPr>
    </w:p>
    <w:p>
      <w:pPr>
        <w:pStyle w:val="0"/>
        <w:jc w:val="center"/>
        <w:rPr>
          <w:rFonts w:hint="eastAsia" w:ascii="UD デジタル 教科書体 NP-R" w:hAnsi="UD デジタル 教科書体 NP-R" w:eastAsia="UD デジタル 教科書体 NP-R"/>
          <w:color w:val="000000" w:themeColor="text1"/>
          <w:sz w:val="96"/>
        </w:rPr>
      </w:pPr>
      <w:r>
        <w:rPr>
          <w:rFonts w:hint="eastAsia" w:ascii="UD デジタル 教科書体 NP-R" w:hAnsi="UD デジタル 教科書体 NP-R" w:eastAsia="UD デジタル 教科書体 NP-R"/>
          <w:color w:val="000000" w:themeColor="text1"/>
          <w:sz w:val="96"/>
        </w:rPr>
        <w:t>○○地区防災計画</w:t>
      </w:r>
    </w:p>
    <w:p>
      <w:pPr>
        <w:pStyle w:val="0"/>
        <w:jc w:val="center"/>
        <w:rPr>
          <w:rFonts w:hint="eastAsia" w:ascii="UD デジタル 教科書体 NP-R" w:hAnsi="UD デジタル 教科書体 NP-R" w:eastAsia="UD デジタル 教科書体 NP-R"/>
          <w:color w:val="000000" w:themeColor="text1"/>
          <w:sz w:val="32"/>
        </w:rPr>
      </w:pPr>
      <w:r>
        <w:rPr>
          <w:rFonts w:hint="eastAsia" w:ascii="UD デジタル 教科書体 NP-R" w:hAnsi="UD デジタル 教科書体 NP-R" w:eastAsia="UD デジタル 教科書体 NP-R"/>
          <w:color w:val="000000" w:themeColor="text1"/>
          <w:sz w:val="96"/>
        </w:rPr>
        <w:t>(</w:t>
      </w:r>
      <w:r>
        <w:rPr>
          <w:rFonts w:hint="eastAsia" w:ascii="UD デジタル 教科書体 NP-R" w:hAnsi="UD デジタル 教科書体 NP-R" w:eastAsia="UD デジタル 教科書体 NP-R"/>
          <w:color w:val="000000" w:themeColor="text1"/>
          <w:sz w:val="96"/>
        </w:rPr>
        <w:t>素案</w:t>
      </w:r>
      <w:r>
        <w:rPr>
          <w:rFonts w:hint="eastAsia" w:ascii="UD デジタル 教科書体 NP-R" w:hAnsi="UD デジタル 教科書体 NP-R" w:eastAsia="UD デジタル 教科書体 NP-R"/>
          <w:color w:val="000000" w:themeColor="text1"/>
          <w:sz w:val="96"/>
        </w:rPr>
        <w:t>)</w:t>
      </w:r>
    </w:p>
    <w:p>
      <w:pPr>
        <w:pStyle w:val="0"/>
        <w:jc w:val="center"/>
        <w:rPr>
          <w:rFonts w:hint="eastAsia" w:ascii="UD デジタル 教科書体 NP-R" w:hAnsi="UD デジタル 教科書体 NP-R" w:eastAsia="UD デジタル 教科書体 NP-R"/>
          <w:color w:val="000000" w:themeColor="text1"/>
          <w:sz w:val="32"/>
        </w:rPr>
      </w:pPr>
    </w:p>
    <w:p>
      <w:pPr>
        <w:pStyle w:val="0"/>
        <w:jc w:val="center"/>
        <w:rPr>
          <w:rFonts w:hint="eastAsia" w:ascii="UD デジタル 教科書体 NP-R" w:hAnsi="UD デジタル 教科書体 NP-R" w:eastAsia="UD デジタル 教科書体 NP-R"/>
          <w:color w:val="000000" w:themeColor="text1"/>
          <w:sz w:val="32"/>
        </w:rPr>
      </w:pPr>
    </w:p>
    <w:p>
      <w:pPr>
        <w:pStyle w:val="0"/>
        <w:jc w:val="center"/>
        <w:rPr>
          <w:rFonts w:hint="eastAsia" w:ascii="UD デジタル 教科書体 NP-R" w:hAnsi="UD デジタル 教科書体 NP-R" w:eastAsia="UD デジタル 教科書体 NP-R"/>
          <w:color w:val="000000" w:themeColor="text1"/>
          <w:sz w:val="32"/>
        </w:rPr>
      </w:pPr>
    </w:p>
    <w:p>
      <w:pPr>
        <w:pStyle w:val="0"/>
        <w:jc w:val="center"/>
        <w:rPr>
          <w:rFonts w:hint="eastAsia" w:ascii="UD デジタル 教科書体 NP-R" w:hAnsi="UD デジタル 教科書体 NP-R" w:eastAsia="UD デジタル 教科書体 NP-R"/>
          <w:color w:val="000000" w:themeColor="text1"/>
          <w:sz w:val="32"/>
        </w:rPr>
      </w:pPr>
    </w:p>
    <w:p>
      <w:pPr>
        <w:pStyle w:val="0"/>
        <w:jc w:val="center"/>
        <w:rPr>
          <w:rFonts w:hint="eastAsia" w:ascii="UD デジタル 教科書体 NP-R" w:hAnsi="UD デジタル 教科書体 NP-R" w:eastAsia="UD デジタル 教科書体 NP-R"/>
          <w:color w:val="000000" w:themeColor="text1"/>
          <w:sz w:val="32"/>
        </w:rPr>
      </w:pPr>
    </w:p>
    <w:p>
      <w:pPr>
        <w:pStyle w:val="0"/>
        <w:jc w:val="center"/>
        <w:rPr>
          <w:rFonts w:hint="eastAsia" w:ascii="UD デジタル 教科書体 NP-R" w:hAnsi="UD デジタル 教科書体 NP-R" w:eastAsia="UD デジタル 教科書体 NP-R"/>
          <w:color w:val="000000" w:themeColor="text1"/>
          <w:sz w:val="32"/>
        </w:rPr>
      </w:pPr>
      <w:r>
        <w:rPr>
          <w:rFonts w:hint="eastAsia" w:ascii="UD デジタル 教科書体 NP-R" w:hAnsi="UD デジタル 教科書体 NP-R" w:eastAsia="UD デジタル 教科書体 NP-R"/>
          <w:color w:val="000000" w:themeColor="text1"/>
          <w:sz w:val="32"/>
        </w:rPr>
        <w:t>令和６年２月</w:t>
      </w:r>
    </w:p>
    <w:p>
      <w:pPr>
        <w:pStyle w:val="0"/>
        <w:jc w:val="center"/>
        <w:rPr>
          <w:rFonts w:hint="eastAsia" w:ascii="UD デジタル 教科書体 NP-R" w:hAnsi="UD デジタル 教科書体 NP-R" w:eastAsia="UD デジタル 教科書体 NP-R"/>
          <w:color w:val="000000" w:themeColor="text1"/>
          <w:sz w:val="32"/>
        </w:rPr>
      </w:pPr>
      <w:r>
        <w:rPr>
          <w:rFonts w:hint="eastAsia" w:ascii="UD デジタル 教科書体 NP-R" w:hAnsi="UD デジタル 教科書体 NP-R" w:eastAsia="UD デジタル 教科書体 NP-R"/>
          <w:color w:val="000000" w:themeColor="text1"/>
          <w:sz w:val="32"/>
        </w:rPr>
        <w:t>○○自主防災組織</w:t>
      </w:r>
    </w:p>
    <w:p>
      <w:pPr>
        <w:pStyle w:val="0"/>
        <w:jc w:val="center"/>
        <w:rPr>
          <w:rFonts w:hint="eastAsia" w:ascii="UD デジタル 教科書体 NP-R" w:hAnsi="UD デジタル 教科書体 NP-R" w:eastAsia="UD デジタル 教科書体 NP-R"/>
          <w:color w:val="000000" w:themeColor="text1"/>
          <w:sz w:val="32"/>
        </w:rPr>
      </w:pPr>
    </w:p>
    <w:p>
      <w:pPr>
        <w:pStyle w:val="0"/>
        <w:jc w:val="center"/>
        <w:rPr>
          <w:rFonts w:hint="eastAsia" w:ascii="UD デジタル 教科書体 NP-R" w:hAnsi="UD デジタル 教科書体 NP-R" w:eastAsia="UD デジタル 教科書体 NP-R"/>
          <w:color w:val="000000" w:themeColor="text1"/>
          <w:sz w:val="32"/>
        </w:rPr>
      </w:pPr>
    </w:p>
    <w:p>
      <w:pPr>
        <w:pStyle w:val="0"/>
        <w:jc w:val="lef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はじめに</w:t>
      </w:r>
    </w:p>
    <w:p>
      <w:pPr>
        <w:pStyle w:val="0"/>
        <w:jc w:val="lef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　安全で安心して住める町作りをめざす○○地区では、防災･減災に関して自助・共助･公助の対策が必要といわれるなかで、特に共助を重点に地域の協働体制の確立に務めています。</w:t>
      </w:r>
    </w:p>
    <w:p>
      <w:pPr>
        <w:pStyle w:val="0"/>
        <w:jc w:val="lef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　毎年〇〇月の第〇日曜日を「○○自主防災会の防災の日」と定めて、防災･減災のための訓練等に取り組んでいきます。</w:t>
      </w:r>
    </w:p>
    <w:p>
      <w:pPr>
        <w:pStyle w:val="0"/>
        <w:jc w:val="lef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　今後は、災害発生時の対策として、○○地区の〇〇〇〇会の活動の促進と災害に強い町作りを推進して参ります。</w:t>
      </w:r>
    </w:p>
    <w:p>
      <w:pPr>
        <w:pStyle w:val="0"/>
        <w:jc w:val="lef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　皆様の御理解と御協力を宜しくお願い申し上げます。</w:t>
      </w:r>
    </w:p>
    <w:p>
      <w:pPr>
        <w:pStyle w:val="0"/>
        <w:jc w:val="left"/>
        <w:rPr>
          <w:rFonts w:hint="eastAsia" w:ascii="UD デジタル 教科書体 NP-R" w:hAnsi="UD デジタル 教科書体 NP-R" w:eastAsia="UD デジタル 教科書体 NP-R"/>
          <w:b w:val="1"/>
          <w:color w:val="000000" w:themeColor="text1"/>
          <w:sz w:val="24"/>
        </w:rPr>
      </w:pPr>
    </w:p>
    <w:p>
      <w:pPr>
        <w:pStyle w:val="0"/>
        <w:wordWrap w:val="0"/>
        <w:ind w:right="723"/>
        <w:jc w:val="righ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○○自治会　　　</w:t>
      </w:r>
    </w:p>
    <w:p>
      <w:pPr>
        <w:pStyle w:val="0"/>
        <w:wordWrap w:val="0"/>
        <w:jc w:val="righ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○○自主防災組織　　　</w:t>
      </w:r>
    </w:p>
    <w:p>
      <w:pPr>
        <w:pStyle w:val="0"/>
        <w:wordWrap w:val="0"/>
        <w:jc w:val="righ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会長　〇〇〇〇　　　　</w:t>
      </w: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jc w:val="left"/>
        <w:rPr>
          <w:rFonts w:hint="eastAsia" w:ascii="UD デジタル 教科書体 NP-R" w:hAnsi="UD デジタル 教科書体 NP-R" w:eastAsia="UD デジタル 教科書体 NP-R"/>
          <w:b w:val="1"/>
          <w:color w:val="000000" w:themeColor="text1"/>
          <w:sz w:val="24"/>
        </w:rPr>
      </w:pPr>
    </w:p>
    <w:p>
      <w:pPr>
        <w:pStyle w:val="0"/>
        <w:spacing w:line="360" w:lineRule="exact"/>
        <w:jc w:val="lef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１　計画対象地区の範囲</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観音寺市○○町○○地区（○○自治会内）</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１３８（７）世帯３４９（７）名</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資料１「○○自主防災会（自治会）範囲図」</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p>
    <w:p>
      <w:pPr>
        <w:pStyle w:val="0"/>
        <w:spacing w:line="360" w:lineRule="exact"/>
        <w:jc w:val="lef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２　基本的な考え方</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(1)</w:t>
      </w:r>
      <w:r>
        <w:rPr>
          <w:rFonts w:hint="eastAsia" w:ascii="UD デジタル 教科書体 NP-R" w:hAnsi="UD デジタル 教科書体 NP-R" w:eastAsia="UD デジタル 教科書体 NP-R"/>
          <w:color w:val="000000" w:themeColor="text1"/>
          <w:sz w:val="24"/>
        </w:rPr>
        <w:t>　基本方針（目的）</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災害が発生した直後においては、交通網、通信網等の寸断、同時多発的な火災・水害などにより行政、消防や警察などの防災機関が十分に対応できない可能性があります。</w:t>
      </w:r>
    </w:p>
    <w:p>
      <w:pPr>
        <w:pStyle w:val="0"/>
        <w:spacing w:line="360" w:lineRule="exact"/>
        <w:ind w:left="420" w:leftChars="200" w:firstLine="240" w:firstLineChars="1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そのような状況において、力を発揮するのが「隣近所をはじめとした地域の協力体制」です。私たちの地区では「自分たちの町は自分たちで守る。」という心構えで、各種災害から住民の生命、身体及び財産を守るため、地区のみんなで助け合いながら、災害に強い町作りを進めます。</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(2)</w:t>
      </w:r>
      <w:r>
        <w:rPr>
          <w:rFonts w:hint="eastAsia" w:ascii="UD デジタル 教科書体 NP-R" w:hAnsi="UD デジタル 教科書体 NP-R" w:eastAsia="UD デジタル 教科書体 NP-R"/>
          <w:color w:val="000000" w:themeColor="text1"/>
          <w:sz w:val="24"/>
        </w:rPr>
        <w:t>　活動目標</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継続的な防災に関する啓発及び年１回以上の防災訓練の実施</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(3)</w:t>
      </w:r>
      <w:r>
        <w:rPr>
          <w:rFonts w:hint="eastAsia" w:ascii="UD デジタル 教科書体 NP-R" w:hAnsi="UD デジタル 教科書体 NP-R" w:eastAsia="UD デジタル 教科書体 NP-R"/>
          <w:color w:val="000000" w:themeColor="text1"/>
          <w:sz w:val="24"/>
        </w:rPr>
        <w:t>　長期的な活動計画</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期１回の時期的特性を踏まえた啓発活動</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段階的な防災訓練を実施し３年後に総合防災訓練を実施（情報伝達訓練、避難訓練、安否確認訓練、避難所開設・運営訓練、炊き出し訓練）</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p>
    <w:p>
      <w:pPr>
        <w:pStyle w:val="0"/>
        <w:spacing w:line="360" w:lineRule="exact"/>
        <w:ind w:left="723" w:hanging="723" w:hangingChars="300"/>
        <w:jc w:val="left"/>
        <w:rPr>
          <w:rFonts w:hint="eastAsia" w:ascii="UD デジタル 教科書体 NP-R" w:hAnsi="UD デジタル 教科書体 NP-R" w:eastAsia="UD デジタル 教科書体 NP-R"/>
          <w:b w:val="1"/>
          <w:color w:val="000000" w:themeColor="text1"/>
          <w:sz w:val="24"/>
        </w:rPr>
      </w:pPr>
      <w:r>
        <w:rPr>
          <w:rFonts w:hint="eastAsia" w:ascii="UD デジタル 教科書体 NP-R" w:hAnsi="UD デジタル 教科書体 NP-R" w:eastAsia="UD デジタル 教科書体 NP-R"/>
          <w:b w:val="1"/>
          <w:color w:val="000000" w:themeColor="text1"/>
          <w:sz w:val="24"/>
        </w:rPr>
        <w:t>３　地区の特性</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(1)</w:t>
      </w:r>
      <w:r>
        <w:rPr>
          <w:rFonts w:hint="eastAsia" w:ascii="UD デジタル 教科書体 NP-R" w:hAnsi="UD デジタル 教科書体 NP-R" w:eastAsia="UD デジタル 教科書体 NP-R"/>
          <w:color w:val="000000" w:themeColor="text1"/>
          <w:sz w:val="24"/>
        </w:rPr>
        <w:t>　自然特性</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地　形</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西（海側）から東（山側）に向けて、なだらかな登りであり、南北に川があり丘陵（台状）の地形を形成している。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水　系</w:t>
      </w:r>
    </w:p>
    <w:p>
      <w:pPr>
        <w:pStyle w:val="0"/>
        <w:spacing w:line="360" w:lineRule="exact"/>
        <w:ind w:left="96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地区の南北に○○川、○○川があり過去に氾濫した経緯がある。また、地区内には数か所の井戸が存在する。</w:t>
      </w:r>
    </w:p>
    <w:p>
      <w:pPr>
        <w:pStyle w:val="0"/>
        <w:spacing w:line="360" w:lineRule="exact"/>
        <w:ind w:left="96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地区の東側</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山裾</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に比較的大きいため池が存在する。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ウ　道　路</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地区の中央東西に、市道・・・号（・・・・・・・線）及び地区の中央南北に県道・・・号（・・・・・・線）が通っているが比較的峡あい路で普通車の離合が困難な道路が多い。</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エ　土　地</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地区内の３割が〇〇山系からの山脚にあたり、花崗岩で形成され風化が進んでいる。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地区内の約６割が田畑であり、住宅密集地が点在する。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(2)</w:t>
      </w:r>
      <w:r>
        <w:rPr>
          <w:rFonts w:hint="eastAsia" w:ascii="UD デジタル 教科書体 NP-R" w:hAnsi="UD デジタル 教科書体 NP-R" w:eastAsia="UD デジタル 教科書体 NP-R"/>
          <w:color w:val="000000" w:themeColor="text1"/>
          <w:sz w:val="24"/>
        </w:rPr>
        <w:t>　社会特性</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人　口</w:t>
      </w:r>
    </w:p>
    <w:p>
      <w:pPr>
        <w:pStyle w:val="0"/>
        <w:spacing w:line="360" w:lineRule="exact"/>
        <w:ind w:left="96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２０２３年４月現在の人口は、１３８（７）世帯３４９（７）名（（）は外国人で外数）であり、年々減少傾向にある。</w:t>
      </w:r>
    </w:p>
    <w:p>
      <w:pPr>
        <w:pStyle w:val="0"/>
        <w:spacing w:line="360" w:lineRule="exact"/>
        <w:ind w:left="96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０歳～１４歳は〇〇名（〇％）、１５歳～６４歳は〇〇名（〇％）、６５歳以上は〇〇名（〇％）であり、高齢者が多い地域である。</w:t>
      </w:r>
    </w:p>
    <w:p>
      <w:pPr>
        <w:pStyle w:val="0"/>
        <w:spacing w:line="360" w:lineRule="exact"/>
        <w:ind w:left="96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資料２「〇○自主防災会世帯台帳」</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企業等</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地区内に〇件の企業が存在し、広い駐車場を保有している。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地区内に農協の支店があり、広い倉庫を保有している。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エ　公共施設</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地区内に公共施設は存在しない。市の指定避難所が当該地区の西に○○保育園、○○小学校、東に○○集会所が存在する。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オ　構築物（家屋、倉庫等）</w:t>
      </w:r>
    </w:p>
    <w:p>
      <w:pPr>
        <w:pStyle w:val="0"/>
        <w:spacing w:line="360" w:lineRule="exact"/>
        <w:ind w:leftChars="0" w:hanging="958" w:hangingChars="3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〇〇地区は、古くからの集落で昭和５６年以前に建てられた家屋や倉庫が点在している。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地区の中央付近に自治会館があるが、築年が不明である。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(3)</w:t>
      </w:r>
      <w:r>
        <w:rPr>
          <w:rFonts w:hint="eastAsia" w:ascii="UD デジタル 教科書体 NP-R" w:hAnsi="UD デジタル 教科書体 NP-R" w:eastAsia="UD デジタル 教科書体 NP-R"/>
          <w:color w:val="000000" w:themeColor="text1"/>
          <w:sz w:val="24"/>
        </w:rPr>
        <w:t>　ハザード特性</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地　震</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南海トラフ</w:t>
      </w:r>
    </w:p>
    <w:p>
      <w:pPr>
        <w:pStyle w:val="0"/>
        <w:spacing w:line="360" w:lineRule="exact"/>
        <w:ind w:leftChars="0" w:hanging="958" w:hangingChars="3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地区の北側、西側の一部が震度７、その他の地域が震度６強と推測されている。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中央構造線断層帯</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地区内全ての地域が震度７と推測されている。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津　波（浸水深３０</w:t>
      </w:r>
      <w:r>
        <w:rPr>
          <w:rFonts w:hint="eastAsia" w:ascii="UD デジタル 教科書体 NP-R" w:hAnsi="UD デジタル 教科書体 NP-R" w:eastAsia="UD デジタル 教科書体 NP-R"/>
          <w:color w:val="000000" w:themeColor="text1"/>
          <w:sz w:val="24"/>
        </w:rPr>
        <w:t>cm</w:t>
      </w:r>
      <w:r>
        <w:rPr>
          <w:rFonts w:hint="eastAsia" w:ascii="UD デジタル 教科書体 NP-R" w:hAnsi="UD デジタル 教科書体 NP-R" w:eastAsia="UD デジタル 教科書体 NP-R"/>
          <w:color w:val="000000" w:themeColor="text1"/>
          <w:sz w:val="24"/>
        </w:rPr>
        <w:t>含む。）</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地区内への津波の影響なし。</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ウ　液状化</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地区の西側の一部が危険度Ａクラス</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かなり高い</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と見積もられている。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エ　土砂災害</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地区内の土砂災害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特別</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警戒区域の指定なし。</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オ　洪　水</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○○川及び○○川の洪水ハザードマップは作成されてない。ため池ハザードマップ参照</w:t>
      </w:r>
    </w:p>
    <w:p>
      <w:pPr>
        <w:pStyle w:val="0"/>
        <w:spacing w:line="360" w:lineRule="exact"/>
        <w:ind w:firstLine="600" w:firstLineChars="25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○○川が氾濫した場合、地区の南側の一部が浸水する可能性がある。</w:t>
      </w:r>
    </w:p>
    <w:p>
      <w:pPr>
        <w:pStyle w:val="0"/>
        <w:spacing w:line="360" w:lineRule="exact"/>
        <w:ind w:left="961" w:leftChars="286" w:hanging="360" w:hangingChars="15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○○川が氾濫した場合、当該地区は川から〇ｍ高台になっていることから浸水する可能性は低い。</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カ　高　潮</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地区内への高潮の影響なし。</w:t>
      </w:r>
    </w:p>
    <w:p>
      <w:pPr>
        <w:pStyle w:val="0"/>
        <w:spacing w:line="360" w:lineRule="exact"/>
        <w:jc w:val="left"/>
        <w:rPr>
          <w:rFonts w:hint="eastAsia" w:ascii="UD デジタル 教科書体 NP-R" w:hAnsi="UD デジタル 教科書体 NP-R" w:eastAsia="UD デジタル 教科書体 NP-R"/>
          <w:color w:val="000000" w:themeColor="text1"/>
          <w:sz w:val="24"/>
        </w:rPr>
      </w:pPr>
    </w:p>
    <w:p>
      <w:pPr>
        <w:pStyle w:val="0"/>
        <w:spacing w:line="360" w:lineRule="exact"/>
        <w:jc w:val="left"/>
        <w:rPr>
          <w:rFonts w:hint="eastAsia" w:ascii="UD デジタル 教科書体 NP-R" w:hAnsi="UD デジタル 教科書体 NP-R" w:eastAsia="UD デジタル 教科書体 NP-R"/>
          <w:color w:val="000000" w:themeColor="text1"/>
          <w:sz w:val="24"/>
        </w:rPr>
      </w:pPr>
    </w:p>
    <w:p>
      <w:pPr>
        <w:pStyle w:val="0"/>
        <w:spacing w:line="360" w:lineRule="exact"/>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キ　ため池の決壊</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東側のため池が同時に決壊した場合、地区の中心から東側にかけて浸水する可能性がある。</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ク　ハザードマップ</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資料３「地震ハザードマップ」</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資料４「液状化ハザードマップ」</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資料５「ため池ハザードマップ」</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ケ　資料６「地区防災マップ」</w:t>
      </w:r>
    </w:p>
    <w:p>
      <w:pPr>
        <w:pStyle w:val="0"/>
        <w:spacing w:line="360" w:lineRule="exact"/>
        <w:ind w:left="705" w:leftChars="50" w:hanging="600" w:hangingChars="25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(5)</w:t>
      </w:r>
      <w:r>
        <w:rPr>
          <w:rFonts w:hint="eastAsia" w:ascii="UD デジタル 教科書体 NP-R" w:hAnsi="UD デジタル 教科書体 NP-R" w:eastAsia="UD デジタル 教科書体 NP-R"/>
          <w:color w:val="000000" w:themeColor="text1"/>
          <w:sz w:val="24"/>
        </w:rPr>
        <w:t>　過去の災害</w:t>
      </w:r>
    </w:p>
    <w:p>
      <w:pPr>
        <w:pStyle w:val="0"/>
        <w:spacing w:line="360" w:lineRule="exact"/>
        <w:ind w:left="599" w:leftChars="50" w:hanging="494" w:hangingChars="206"/>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平成〇年〇月〇〇豪雨（２４時間雨量２４０ｍｍ）により〇〇川が氾濫し、地区内〇〇地域〇〇世帯が床上浸水、〇〇世帯が床下浸水し、〇〇世帯〇〇名が・・避難所に約１週間避難した。</w:t>
      </w:r>
    </w:p>
    <w:p>
      <w:pPr>
        <w:pStyle w:val="0"/>
        <w:spacing w:line="360" w:lineRule="exact"/>
        <w:ind w:left="599" w:leftChars="50" w:hanging="494" w:hangingChars="206"/>
        <w:jc w:val="left"/>
        <w:rPr>
          <w:rFonts w:hint="eastAsia" w:ascii="UD デジタル 教科書体 NP-R" w:hAnsi="UD デジタル 教科書体 NP-R" w:eastAsia="UD デジタル 教科書体 NP-R"/>
          <w:color w:val="000000" w:themeColor="text1"/>
          <w:sz w:val="24"/>
        </w:rPr>
      </w:pPr>
    </w:p>
    <w:p>
      <w:pPr>
        <w:pStyle w:val="0"/>
        <w:spacing w:line="360" w:lineRule="exact"/>
        <w:ind w:left="599" w:leftChars="50" w:hanging="494" w:hangingChars="206"/>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b w:val="1"/>
          <w:color w:val="000000" w:themeColor="text1"/>
          <w:sz w:val="24"/>
        </w:rPr>
        <w:t>４　防災活動の内容</w:t>
      </w:r>
    </w:p>
    <w:p>
      <w:pPr>
        <w:pStyle w:val="0"/>
        <w:spacing w:line="360" w:lineRule="exact"/>
        <w:ind w:left="72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(1)</w:t>
      </w:r>
      <w:r>
        <w:rPr>
          <w:rFonts w:hint="eastAsia" w:ascii="UD デジタル 教科書体 NP-R" w:hAnsi="UD デジタル 教科書体 NP-R" w:eastAsia="UD デジタル 教科書体 NP-R"/>
          <w:color w:val="000000" w:themeColor="text1"/>
          <w:sz w:val="24"/>
        </w:rPr>
        <w:t>　防災活動の体制</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編成</w:t>
      </w:r>
      <w:r>
        <w:rPr>
          <w:rFonts w:hint="eastAsia" w:ascii="UD デジタル 教科書体 NP-R" w:hAnsi="UD デジタル 教科書体 NP-R" w:eastAsia="UD デジタル 教科書体 NP-R"/>
          <w:color w:val="000000" w:themeColor="text1"/>
          <w:sz w:val="24"/>
        </w:rPr>
        <w:t>)</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自治会編成を基に、自主防災組織を編成し、地区内の防災士をアドバイザーとして組み込むとともに、適宜見直しを実施して真に行動できる編成を構築する。</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資料７「○○自主防災組織編成」</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(2)</w:t>
      </w:r>
      <w:r>
        <w:rPr>
          <w:rFonts w:hint="eastAsia" w:ascii="UD デジタル 教科書体 NP-R" w:hAnsi="UD デジタル 教科書体 NP-R" w:eastAsia="UD デジタル 教科書体 NP-R"/>
          <w:color w:val="000000" w:themeColor="text1"/>
          <w:sz w:val="24"/>
        </w:rPr>
        <w:t>　平常時の活動</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地域住民</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建物の耐震化、家具の固定及び非常持ち出しや備蓄品を準備するなど、個人及び家庭で実施できる備えを実施</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家族会議を実施して、災害発生時の安否確認要領や連絡要領などを決める。</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防災訓練への積極的参加</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自主防災組織</w:t>
      </w:r>
    </w:p>
    <w:p>
      <w:pPr>
        <w:pStyle w:val="0"/>
        <w:spacing w:line="360" w:lineRule="exact"/>
        <w:ind w:left="420" w:leftChars="200" w:firstLine="240" w:firstLineChars="1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本　部</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会長</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(a)</w:t>
      </w:r>
      <w:r>
        <w:rPr>
          <w:rFonts w:hint="eastAsia" w:ascii="UD デジタル 教科書体 NP-R" w:hAnsi="UD デジタル 教科書体 NP-R" w:eastAsia="UD デジタル 教科書体 NP-R"/>
          <w:color w:val="000000" w:themeColor="text1"/>
          <w:sz w:val="24"/>
        </w:rPr>
        <w:t>　組織全般の統制・指導</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(b)</w:t>
      </w:r>
      <w:r>
        <w:rPr>
          <w:rFonts w:hint="eastAsia" w:ascii="UD デジタル 教科書体 NP-R" w:hAnsi="UD デジタル 教科書体 NP-R" w:eastAsia="UD デジタル 教科書体 NP-R"/>
          <w:color w:val="000000" w:themeColor="text1"/>
          <w:sz w:val="24"/>
        </w:rPr>
        <w:t>　市</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各種事業の要請、申請等</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との連携</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(c)</w:t>
      </w:r>
      <w:r>
        <w:rPr>
          <w:rFonts w:hint="eastAsia" w:ascii="UD デジタル 教科書体 NP-R" w:hAnsi="UD デジタル 教科書体 NP-R" w:eastAsia="UD デジタル 教科書体 NP-R"/>
          <w:color w:val="000000" w:themeColor="text1"/>
          <w:sz w:val="24"/>
        </w:rPr>
        <w:t>　組織運営マニュアルの作成</w:t>
      </w:r>
    </w:p>
    <w:p>
      <w:pPr>
        <w:pStyle w:val="0"/>
        <w:spacing w:line="360" w:lineRule="exact"/>
        <w:ind w:left="0" w:leftChars="0" w:firstLine="1080" w:firstLineChars="45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(d)</w:t>
      </w:r>
      <w:r>
        <w:rPr>
          <w:rFonts w:hint="eastAsia" w:ascii="UD デジタル 教科書体 NP-R" w:hAnsi="UD デジタル 教科書体 NP-R" w:eastAsia="UD デジタル 教科書体 NP-R"/>
          <w:color w:val="000000" w:themeColor="text1"/>
          <w:sz w:val="24"/>
        </w:rPr>
        <w:t>　自主防災組織台帳の作成、記録、保管</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保存期間５年</w:t>
      </w:r>
      <w:r>
        <w:rPr>
          <w:rFonts w:hint="eastAsia" w:ascii="UD デジタル 教科書体 NP-R" w:hAnsi="UD デジタル 教科書体 NP-R" w:eastAsia="UD デジタル 教科書体 NP-R"/>
          <w:color w:val="000000" w:themeColor="text1"/>
          <w:sz w:val="24"/>
        </w:rPr>
        <w:t>)</w:t>
      </w:r>
    </w:p>
    <w:p>
      <w:pPr>
        <w:pStyle w:val="0"/>
        <w:spacing w:line="360" w:lineRule="exact"/>
        <w:ind w:left="0" w:leftChars="0" w:firstLine="1080" w:firstLineChars="45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(e)</w:t>
      </w:r>
      <w:r>
        <w:rPr>
          <w:rFonts w:hint="eastAsia" w:ascii="UD デジタル 教科書体 NP-R" w:hAnsi="UD デジタル 教科書体 NP-R" w:eastAsia="UD デジタル 教科書体 NP-R"/>
          <w:color w:val="000000" w:themeColor="text1"/>
          <w:sz w:val="24"/>
        </w:rPr>
        <w:t>　防災訓練及び啓発活動の立案、計画、実施</w:t>
      </w:r>
    </w:p>
    <w:p>
      <w:pPr>
        <w:pStyle w:val="0"/>
        <w:spacing w:line="360" w:lineRule="exact"/>
        <w:ind w:left="0" w:leftChars="0" w:firstLine="1080" w:firstLineChars="45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(f)</w:t>
      </w:r>
      <w:r>
        <w:rPr>
          <w:rFonts w:hint="eastAsia" w:ascii="UD デジタル 教科書体 NP-R" w:hAnsi="UD デジタル 教科書体 NP-R" w:eastAsia="UD デジタル 教科書体 NP-R"/>
          <w:color w:val="000000" w:themeColor="text1"/>
          <w:sz w:val="24"/>
        </w:rPr>
        <w:t>　防災資機材の確保及び管理指導</w:t>
      </w:r>
    </w:p>
    <w:p>
      <w:pPr>
        <w:pStyle w:val="0"/>
        <w:spacing w:line="360" w:lineRule="exact"/>
        <w:ind w:left="0" w:leftChars="0" w:firstLine="960" w:firstLine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ｂ　副会長</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(a)</w:t>
      </w:r>
      <w:r>
        <w:rPr>
          <w:rFonts w:hint="eastAsia" w:ascii="UD デジタル 教科書体 NP-R" w:hAnsi="UD デジタル 教科書体 NP-R" w:eastAsia="UD デジタル 教科書体 NP-R"/>
          <w:color w:val="000000" w:themeColor="text1"/>
          <w:sz w:val="24"/>
        </w:rPr>
        <w:t>　会長の補佐</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(b)</w:t>
      </w:r>
      <w:r>
        <w:rPr>
          <w:rFonts w:hint="eastAsia" w:ascii="UD デジタル 教科書体 NP-R" w:hAnsi="UD デジタル 教科書体 NP-R" w:eastAsia="UD デジタル 教科書体 NP-R"/>
          <w:color w:val="000000" w:themeColor="text1"/>
          <w:sz w:val="24"/>
        </w:rPr>
        <w:t>　各種会議・会同の計画及び実施</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(c)</w:t>
      </w:r>
      <w:r>
        <w:rPr>
          <w:rFonts w:hint="eastAsia" w:ascii="UD デジタル 教科書体 NP-R" w:hAnsi="UD デジタル 教科書体 NP-R" w:eastAsia="UD デジタル 教科書体 NP-R"/>
          <w:color w:val="000000" w:themeColor="text1"/>
          <w:sz w:val="24"/>
        </w:rPr>
        <w:t>　世帯台帳の作成、保管（保存期間１年）</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(d)</w:t>
      </w:r>
      <w:r>
        <w:rPr>
          <w:rFonts w:hint="eastAsia" w:ascii="UD デジタル 教科書体 NP-R" w:hAnsi="UD デジタル 教科書体 NP-R" w:eastAsia="UD デジタル 教科書体 NP-R"/>
          <w:color w:val="000000" w:themeColor="text1"/>
          <w:sz w:val="24"/>
        </w:rPr>
        <w:t>　避難所備付け台帳の作成、管理、保管</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(e)</w:t>
      </w:r>
      <w:r>
        <w:rPr>
          <w:rFonts w:hint="eastAsia" w:ascii="UD デジタル 教科書体 NP-R" w:hAnsi="UD デジタル 教科書体 NP-R" w:eastAsia="UD デジタル 教科書体 NP-R"/>
          <w:color w:val="000000" w:themeColor="text1"/>
          <w:sz w:val="24"/>
        </w:rPr>
        <w:t>　防災訓練及び啓発活動の立案、計画、実施補佐</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(f)</w:t>
      </w:r>
      <w:r>
        <w:rPr>
          <w:rFonts w:hint="eastAsia" w:ascii="UD デジタル 教科書体 NP-R" w:hAnsi="UD デジタル 教科書体 NP-R" w:eastAsia="UD デジタル 教科書体 NP-R"/>
          <w:color w:val="000000" w:themeColor="text1"/>
          <w:sz w:val="24"/>
        </w:rPr>
        <w:t>　災害・避難カード</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名刺タイプ、Ａ４タイプ</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の推奨</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(g)</w:t>
      </w:r>
      <w:r>
        <w:rPr>
          <w:rFonts w:hint="eastAsia" w:ascii="UD デジタル 教科書体 NP-R" w:hAnsi="UD デジタル 教科書体 NP-R" w:eastAsia="UD デジタル 教科書体 NP-R"/>
          <w:color w:val="000000" w:themeColor="text1"/>
          <w:sz w:val="24"/>
        </w:rPr>
        <w:t>　総括班・情報班の活動補佐と統括</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ｃ　会計</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(a)</w:t>
      </w:r>
      <w:r>
        <w:rPr>
          <w:rFonts w:hint="eastAsia" w:ascii="UD デジタル 教科書体 NP-R" w:hAnsi="UD デジタル 教科書体 NP-R" w:eastAsia="UD デジタル 教科書体 NP-R"/>
          <w:color w:val="000000" w:themeColor="text1"/>
          <w:sz w:val="24"/>
        </w:rPr>
        <w:t>　組織の経費管理</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(b)</w:t>
      </w:r>
      <w:r>
        <w:rPr>
          <w:rFonts w:hint="eastAsia" w:ascii="UD デジタル 教科書体 NP-R" w:hAnsi="UD デジタル 教科書体 NP-R" w:eastAsia="UD デジタル 教科書体 NP-R"/>
          <w:color w:val="000000" w:themeColor="text1"/>
          <w:sz w:val="24"/>
        </w:rPr>
        <w:t>　消火班・救出救護班・避難誘導班の活動補佐と統括</w:t>
      </w:r>
    </w:p>
    <w:p>
      <w:pPr>
        <w:pStyle w:val="0"/>
        <w:spacing w:line="360" w:lineRule="exact"/>
        <w:ind w:left="0" w:leftChars="0" w:firstLine="960" w:firstLine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ｄ　監査</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(a)</w:t>
      </w:r>
      <w:r>
        <w:rPr>
          <w:rFonts w:hint="eastAsia" w:ascii="UD デジタル 教科書体 NP-R" w:hAnsi="UD デジタル 教科書体 NP-R" w:eastAsia="UD デジタル 教科書体 NP-R"/>
          <w:color w:val="000000" w:themeColor="text1"/>
          <w:sz w:val="24"/>
        </w:rPr>
        <w:t>　会計監査</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(b)</w:t>
      </w:r>
      <w:r>
        <w:rPr>
          <w:rFonts w:hint="eastAsia" w:ascii="UD デジタル 教科書体 NP-R" w:hAnsi="UD デジタル 教科書体 NP-R" w:eastAsia="UD デジタル 教科書体 NP-R"/>
          <w:color w:val="000000" w:themeColor="text1"/>
          <w:sz w:val="24"/>
        </w:rPr>
        <w:t>　給食給水班・衛生救護班の活動補佐と統括</w:t>
      </w:r>
    </w:p>
    <w:p>
      <w:pPr>
        <w:pStyle w:val="0"/>
        <w:spacing w:line="360" w:lineRule="exact"/>
        <w:ind w:left="0"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総括班</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世帯台帳の作成補佐</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b w:val="0"/>
          <w:color w:val="000000" w:themeColor="text1"/>
          <w:sz w:val="24"/>
        </w:rPr>
        <w:t>ｂ</w:t>
      </w:r>
      <w:r>
        <w:rPr>
          <w:rFonts w:hint="eastAsia" w:ascii="UD デジタル 教科書体 NP-R" w:hAnsi="UD デジタル 教科書体 NP-R" w:eastAsia="UD デジタル 教科書体 NP-R"/>
          <w:color w:val="000000" w:themeColor="text1"/>
          <w:sz w:val="24"/>
        </w:rPr>
        <w:t>　人材台帳の作成・保管</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保存期間１年</w:t>
      </w:r>
      <w:r>
        <w:rPr>
          <w:rFonts w:hint="eastAsia" w:ascii="UD デジタル 教科書体 NP-R" w:hAnsi="UD デジタル 教科書体 NP-R" w:eastAsia="UD デジタル 教科書体 NP-R"/>
          <w:color w:val="000000" w:themeColor="text1"/>
          <w:sz w:val="24"/>
        </w:rPr>
        <w:t>)</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ｃ　避難行動支援者情報カードの作成・保管</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保存期間１年</w:t>
      </w:r>
      <w:r>
        <w:rPr>
          <w:rFonts w:hint="eastAsia" w:ascii="UD デジタル 教科書体 NP-R" w:hAnsi="UD デジタル 教科書体 NP-R" w:eastAsia="UD デジタル 教科書体 NP-R"/>
          <w:color w:val="000000" w:themeColor="text1"/>
          <w:sz w:val="24"/>
        </w:rPr>
        <w:t>)</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　　ｄ　避難行動支援者台帳の作成・保管</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保存期間１年</w:t>
      </w:r>
      <w:r>
        <w:rPr>
          <w:rFonts w:hint="eastAsia" w:ascii="UD デジタル 教科書体 NP-R" w:hAnsi="UD デジタル 教科書体 NP-R" w:eastAsia="UD デジタル 教科書体 NP-R"/>
          <w:color w:val="000000" w:themeColor="text1"/>
          <w:sz w:val="24"/>
        </w:rPr>
        <w:t>)</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ｅ　避難所及び災害ゴミ処理要領の確認、徹底</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ｆ　仮説トイレ等の設置場所、汚物処理要領の確認</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ｇ　避難所ルールの作成</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情報班</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地区防災計画の作成</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情報収集機材の点検、整備</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ｃ　情報収集伝達訓練の立案、実施</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災害・避難カード</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名刺タイプ、Ａ４タイプ</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の推奨補佐</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ｅ　地区内の危険箇所の関する情報の収集及び周知徹底並びに安全対策</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ｴ</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消火班</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消火機材の点検、整備、更新</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消火訓練の立案、計画、実施</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ｃ　地区内の防火上からの危険箇所の把握及び周知徹底並びに安全対策</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ｄ　防火意識の向上施策の徹底、特に通電火災予防</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ｵ</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救出救護班</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応急手当機材の点検、整備、更新</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救命講習受講による知識の習得及び普及徹底</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ｃ　救出救護訓練の立案、実施</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ｶ</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避難誘導班</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情報班と連携した避難行動要支援者の把握</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誘導機材の点検、整備</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ｃ　避難訓練の立案、計画、実施</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ｄ　避難所、避難場所の確認</w:t>
      </w:r>
    </w:p>
    <w:p>
      <w:pPr>
        <w:pStyle w:val="0"/>
        <w:spacing w:line="360" w:lineRule="exact"/>
        <w:ind w:left="0" w:leftChars="0" w:firstLine="960" w:firstLine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ｅ　地区内避難経路上の危険地域の把握及び周知徹底</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ｷ</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給食給水班</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備蓄食料の確保及び管理</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炊き出し資材の点検、整備</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p>
    <w:p>
      <w:pPr>
        <w:pStyle w:val="0"/>
        <w:spacing w:line="360" w:lineRule="exact"/>
        <w:ind w:firstLine="120" w:firstLineChars="5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(3)</w:t>
      </w:r>
      <w:r>
        <w:rPr>
          <w:rFonts w:hint="eastAsia" w:ascii="UD デジタル 教科書体 NP-R" w:hAnsi="UD デジタル 教科書体 NP-R" w:eastAsia="UD デジタル 教科書体 NP-R"/>
          <w:color w:val="000000" w:themeColor="text1"/>
          <w:sz w:val="24"/>
        </w:rPr>
        <w:t>　災害緊迫時の活動（風水害）</w:t>
      </w:r>
    </w:p>
    <w:p>
      <w:pPr>
        <w:pStyle w:val="0"/>
        <w:spacing w:line="360" w:lineRule="exact"/>
        <w:ind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地域住民</w:t>
      </w:r>
    </w:p>
    <w:p>
      <w:pPr>
        <w:pStyle w:val="0"/>
        <w:spacing w:line="360" w:lineRule="exact"/>
        <w:ind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降水量や〇〇川の水位情報を適時入手しつつ避難準備を実施する。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高齢者等避難や避難指示が発令された場合や〇○自主防災会から避難を促進された場合は〇○〇○に一時避難するとともに隣近所に声をかけ相互に安否を確認する。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ある程度の人数が集まった時点で避難所に避難</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自主防災組織</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○○川の水位が危険水位に達した場合は、自主防災組織本部は、速やかに自治会館に集合し、市の避難情報を待たずして浸水予想地域の住民に対し避難所</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場所</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への避難を促進する。</w:t>
      </w:r>
    </w:p>
    <w:p>
      <w:pPr>
        <w:pStyle w:val="0"/>
        <w:spacing w:line="360" w:lineRule="exact"/>
        <w:ind w:firstLine="120" w:firstLineChars="5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高齢者等避難発令時</w:t>
      </w:r>
    </w:p>
    <w:p>
      <w:pPr>
        <w:pStyle w:val="0"/>
        <w:spacing w:line="360" w:lineRule="exact"/>
        <w:ind w:left="0" w:leftChars="0" w:hanging="1198" w:hangingChars="4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自主防災組織本部は、速やかに自治会館に集合し災害対策本部を開設するとともに情報の収集（テレビ、ラジオ、インターネット等）に努める。</w:t>
      </w:r>
    </w:p>
    <w:p>
      <w:pPr>
        <w:pStyle w:val="0"/>
        <w:spacing w:line="360" w:lineRule="exact"/>
        <w:ind w:leftChars="0" w:hanging="958" w:hangingChars="3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この際、市との連携を密にする。</w:t>
      </w:r>
    </w:p>
    <w:p>
      <w:pPr>
        <w:pStyle w:val="0"/>
        <w:spacing w:line="360" w:lineRule="exact"/>
        <w:ind w:left="0" w:leftChars="0" w:hanging="1198" w:hangingChars="4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避難誘導班は、○○川の浸水予測地域に居住する要配慮者の避難に関し、民生委員と協力しつつ○○避難所（場所）への避難を促進する。</w:t>
      </w:r>
    </w:p>
    <w:p>
      <w:pPr>
        <w:pStyle w:val="0"/>
        <w:spacing w:line="360" w:lineRule="exact"/>
        <w:ind w:left="1170" w:leftChars="557" w:firstLine="240" w:firstLineChars="1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この際、個別避難計画に基づく避難支援者と連携しつつ迅速に避難させるほか個別避難計画が未作成である避難行動要支援者の避難は、隣近所や避難誘導班及び民生委員をもって避難させる。</w:t>
      </w:r>
    </w:p>
    <w:p>
      <w:pPr>
        <w:pStyle w:val="0"/>
        <w:spacing w:line="360" w:lineRule="exact"/>
        <w:ind w:leftChars="0" w:firstLine="0" w:firstLineChars="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避難指示発令時</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○○川の浸水予想地域に居住するすべての住民に対し、組織全力をもって避難所（場所）への避難を促進する。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ウ　平日の日中等若い住民が不在の場合</w:t>
      </w:r>
    </w:p>
    <w:p>
      <w:pPr>
        <w:pStyle w:val="0"/>
        <w:spacing w:line="360" w:lineRule="exact"/>
        <w:ind w:left="0" w:leftChars="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上記の活動に準ずるが、自主防災会及び地域住民は相互に協力しつつ避難行動要支援者（世帯台帳により把握）を優先して避難させる等避難行動の優先順位を定めて避難する。</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(4)</w:t>
      </w:r>
      <w:r>
        <w:rPr>
          <w:rFonts w:hint="eastAsia" w:ascii="UD デジタル 教科書体 NP-R" w:hAnsi="UD デジタル 教科書体 NP-R" w:eastAsia="UD デジタル 教科書体 NP-R"/>
          <w:color w:val="000000" w:themeColor="text1"/>
          <w:sz w:val="24"/>
        </w:rPr>
        <w:t>　発災直後の活動（風水害）</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地域住民</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避難している場所で情報収集又は危険と感じた場合はさらに安全な場所に避難</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避難が遅れた場合は、垂直避難等により安全を確保し自主防災会或いは自治会等へ所在を連絡</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自主防災組織</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自主防災組織本部は、各班の行動を統制するとともに、自治会連絡網を活用して住民の安否確認（世帯台帳により確認）を実施する。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総務班は、本部と協力して住民の安否確認（世帯台帳により確認）を実施するとともに、副会長の統制・指示のもと避難所（場所）の運営準備および初動の統制を実施する。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情報班をもって発災の状況を把握するとともに、要救助者の有無の確認および情報提供・共有に務める。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ｴ</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避難誘導班をもって、逃げ遅れた住民の避難誘導を実施するとともに、情報班と協力して要救助者の有無を確認する。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ｵ</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救出救護班をもって、避難者の応急手当を実施するとともに、避難誘導班を支援する。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ｶ</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消化班の一部を持って区内の巡回を実施するとともに、主力をもって避難誘導班を支援する。火災発生の連絡を受けた場合は、人命を優先して対応する。</w:t>
      </w:r>
    </w:p>
    <w:p>
      <w:pPr>
        <w:pStyle w:val="0"/>
        <w:spacing w:line="360" w:lineRule="exact"/>
        <w:ind w:leftChars="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ｷ</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給食給水班をもって、総務班の支援を実施する。</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(5)</w:t>
      </w:r>
      <w:r>
        <w:rPr>
          <w:rFonts w:hint="eastAsia" w:ascii="UD デジタル 教科書体 NP-R" w:hAnsi="UD デジタル 教科書体 NP-R" w:eastAsia="UD デジタル 教科書体 NP-R"/>
          <w:color w:val="000000" w:themeColor="text1"/>
          <w:sz w:val="24"/>
        </w:rPr>
        <w:t>　発災直後の行動（地震）</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地域住民</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自分及び家族の安否確認、安全確保</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隣近所に声をかけ、班</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組</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の定められた集合場所に集合し長に安否情報を伝達</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数人のグループで避難所に避難するか自宅が健在している場合等は避難所外避難を実施、この際、余震による倒壊事例が多いため十分注意する。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自主防災組織</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自主防災組織各班の任務を実施しつつ、人命救助を第一優先に行動するものとする。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自主防災組織本部は、速やかに自己・家族の安全を確認し自治会館に集合して、安全確認を実施したのち災害対策本部を立ち上げるとともに、自治会連絡網を活用して住民の安否確認を実施する。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ｳ</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総務班は、本部と協力して住民の安否確認を実施するとともに、副会長の統制・指示のもと避難所（場所）の運営準備および初動の統制を実施する。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ｴ</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情報班の一部をもって発災の状況を把握するとともに、主力をもって要救助者の有無の確認および情報提供・共有に務め、要救助者の救助を最優先とする。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ｵ</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避難誘導班をもって、要救助者の救出を実施するとともに、住民の避難を促す。</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ｶ</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救出救護班をもって、要救助者の救出を実施するとともに、避難所（場所）お　よび現地における応急処置を実施する。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ｷ</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消化班をもって、地区内の巡回を実施し、火災発生においては、初期消火に務め火災の拡大防止を図る。また、要救助者を発見した場合は救出を最優先とする。</w:t>
      </w:r>
    </w:p>
    <w:p>
      <w:pPr>
        <w:pStyle w:val="0"/>
        <w:spacing w:line="360" w:lineRule="exact"/>
        <w:ind w:leftChars="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ｸ</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給食給水班をもって、要救助者の救出を実施しつつ備蓄品の確認を実施する。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ｹ</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要救助者の救出においては、自主防災組織以外の住民に協力を求めるとともに、救出に必要な機材は備蓄倉庫から搬出する、あるいは、隣近所の保有する機材を借用に務める。</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ウ　平日の日中等若い住民が不在の場合</w:t>
      </w:r>
    </w:p>
    <w:p>
      <w:pPr>
        <w:pStyle w:val="0"/>
        <w:spacing w:line="360" w:lineRule="exact"/>
        <w:ind w:left="0" w:leftChars="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上記の活動に準ずるが、自主防災組織及び地域住民は相互に協力しつつ人命救助及び避難行動要支援者の避難を優先して活動する。この際、余震等による２次災害防止に留意する。</w:t>
      </w:r>
    </w:p>
    <w:p>
      <w:pPr>
        <w:pStyle w:val="0"/>
        <w:spacing w:line="360" w:lineRule="exact"/>
        <w:ind w:left="0" w:leftChars="0" w:hanging="720" w:hangingChars="300"/>
        <w:jc w:val="left"/>
        <w:rPr>
          <w:rFonts w:hint="eastAsia" w:ascii="UD デジタル 教科書体 NP-R" w:hAnsi="UD デジタル 教科書体 NP-R" w:eastAsia="UD デジタル 教科書体 NP-R"/>
          <w:color w:val="000000" w:themeColor="text1"/>
          <w:sz w:val="24"/>
        </w:rPr>
      </w:pPr>
    </w:p>
    <w:p>
      <w:pPr>
        <w:pStyle w:val="0"/>
        <w:spacing w:line="360" w:lineRule="exact"/>
        <w:ind w:left="0" w:leftChars="0" w:hanging="720" w:hangingChars="300"/>
        <w:jc w:val="left"/>
        <w:rPr>
          <w:rFonts w:hint="eastAsia" w:ascii="UD デジタル 教科書体 NP-R" w:hAnsi="UD デジタル 教科書体 NP-R" w:eastAsia="UD デジタル 教科書体 NP-R"/>
          <w:color w:val="000000" w:themeColor="text1"/>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エ　クラッシュ症候群防止</w:t>
      </w:r>
    </w:p>
    <w:p>
      <w:pPr>
        <w:pStyle w:val="0"/>
        <w:spacing w:line="360" w:lineRule="exact"/>
        <w:ind w:left="0" w:leftChars="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倒壊家屋等に２時間以上挟まれている場合は、救出後、クラッシュ症候群になる可能性が高いので命をつなげるため励ます等の処置を実施して、救出は救出の専門家が到着するまで待機する。</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(6)</w:t>
      </w:r>
      <w:r>
        <w:rPr>
          <w:rFonts w:hint="eastAsia" w:ascii="UD デジタル 教科書体 NP-R" w:hAnsi="UD デジタル 教科書体 NP-R" w:eastAsia="UD デジタル 教科書体 NP-R"/>
          <w:color w:val="000000" w:themeColor="text1"/>
          <w:sz w:val="24"/>
        </w:rPr>
        <w:t>　災害時の活動</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地域住民</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自主防災組織や避難所の管理者を積極的に支援</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イ　自主防災組織</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○○自主防災組織が独自で避難所を開設する場合</w:t>
      </w:r>
    </w:p>
    <w:p>
      <w:pPr>
        <w:pStyle w:val="0"/>
        <w:spacing w:line="360" w:lineRule="exact"/>
        <w:ind w:left="0" w:leftChars="0" w:hanging="1198" w:hangingChars="4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○○自主防災組織避難所開設マニュアルに基づき、副会長、総務班および避難者をもって避難所を開設する。</w:t>
      </w:r>
    </w:p>
    <w:p>
      <w:pPr>
        <w:pStyle w:val="0"/>
        <w:spacing w:line="360" w:lineRule="exact"/>
        <w:ind w:left="0" w:leftChars="0" w:hanging="1198" w:hangingChars="4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住民の避難が概ね完了した時点で、避難所運営委員会を立ち上げ、避難所運営を実施する。この際、自主防災組織とは別組織とし、避難所運営委員会は避難所内（給食給水、支援物資の受領および配分含む。）の活動を、自主防災組織は避難所以外（避難所避難以外の避難者対応含む。）の活動を担任・実施する。</w:t>
      </w:r>
    </w:p>
    <w:p>
      <w:pPr>
        <w:pStyle w:val="0"/>
        <w:spacing w:line="360" w:lineRule="exact"/>
        <w:ind w:leftChars="0" w:hanging="958" w:hangingChars="3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ｃ　資料８「〇〇避難所内部配置</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検討案</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近隣の自主防災組織と共同で避難所を開設する場合</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市指定避難所</w:t>
      </w:r>
      <w:r>
        <w:rPr>
          <w:rFonts w:hint="eastAsia" w:ascii="UD デジタル 教科書体 NP-R" w:hAnsi="UD デジタル 教科書体 NP-R" w:eastAsia="UD デジタル 教科書体 NP-R"/>
          <w:color w:val="000000" w:themeColor="text1"/>
          <w:sz w:val="24"/>
        </w:rPr>
        <w:t>)</w:t>
      </w:r>
    </w:p>
    <w:p>
      <w:pPr>
        <w:pStyle w:val="0"/>
        <w:spacing w:line="360" w:lineRule="exact"/>
        <w:ind w:left="0" w:leftChars="0" w:hanging="1198" w:hangingChars="4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ａ　避難所に備付けられている「避難所開設マニュアル」に基づき避難所を開設・運営する。この際、リーダー及び避難所開設各班へ積極的に要員を差し出す等、隣接する自主防災組織と連携する。</w:t>
      </w:r>
    </w:p>
    <w:p>
      <w:pPr>
        <w:pStyle w:val="0"/>
        <w:spacing w:line="360" w:lineRule="exact"/>
        <w:ind w:left="0" w:leftChars="0" w:hanging="1198" w:hangingChars="4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ｂ　避難者の行動が落ち着いた時点をもって、避難所運営委員会を立ち上げ、避難所運営を実施する。この際、自主防災組織とは別組織とし、避難所運営委員会は避難所内（給食給水、支援物資の受領および配分含む。）の活動を、自主防災組織は避難所以外の各自治範囲地域（避難所避難以外の避難者対応含む。）での活動を担任・実施する。</w:t>
      </w:r>
    </w:p>
    <w:p>
      <w:pPr>
        <w:pStyle w:val="0"/>
        <w:spacing w:line="360" w:lineRule="exact"/>
        <w:ind w:leftChars="0" w:hanging="958" w:hangingChars="399"/>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ウ　解除ミーティング</w:t>
      </w:r>
    </w:p>
    <w:p>
      <w:pPr>
        <w:pStyle w:val="0"/>
        <w:spacing w:line="360" w:lineRule="exact"/>
        <w:ind w:leftChars="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その日の出来事を、班員全員に報告し悲惨な現状を共有することによりストレスを軽減する方策で、発言内容を否定する発言は実施してはならない。）</w:t>
      </w:r>
    </w:p>
    <w:p>
      <w:pPr>
        <w:pStyle w:val="0"/>
        <w:spacing w:line="360" w:lineRule="exact"/>
        <w:ind w:leftChars="0" w:hanging="720" w:hangingChars="3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自主防災組織の各班長は、その日の活動が終了したならば、解除ミーティングを実施して班員のストレスの発散に努める。</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xml:space="preserve"> (7)</w:t>
      </w:r>
      <w:r>
        <w:rPr>
          <w:rFonts w:hint="eastAsia" w:ascii="UD デジタル 教科書体 NP-R" w:hAnsi="UD デジタル 教科書体 NP-R" w:eastAsia="UD デジタル 教科書体 NP-R"/>
          <w:color w:val="000000" w:themeColor="text1"/>
          <w:sz w:val="24"/>
        </w:rPr>
        <w:t>　復旧･復興時の活動</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ア　地域住民</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ｱ</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災害関連死や体調不良を防止するため、自ら運動、食事、衛生面等に留意する。</w:t>
      </w:r>
    </w:p>
    <w:p>
      <w:pPr>
        <w:pStyle w:val="0"/>
        <w:spacing w:line="360" w:lineRule="exact"/>
        <w:ind w:left="480" w:hanging="480" w:hangingChars="2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w:t>
      </w:r>
      <w:r>
        <w:rPr>
          <w:rFonts w:hint="eastAsia" w:ascii="UD デジタル 教科書体 NP-R" w:hAnsi="UD デジタル 教科書体 NP-R" w:eastAsia="UD デジタル 教科書体 NP-R"/>
          <w:color w:val="000000" w:themeColor="text1"/>
          <w:sz w:val="24"/>
        </w:rPr>
        <w:t xml:space="preserve"> (</w:t>
      </w:r>
      <w:r>
        <w:rPr>
          <w:rFonts w:hint="eastAsia" w:ascii="UD デジタル 教科書体 NP-R" w:hAnsi="UD デジタル 教科書体 NP-R" w:eastAsia="UD デジタル 教科書体 NP-R"/>
          <w:color w:val="000000" w:themeColor="text1"/>
          <w:sz w:val="24"/>
        </w:rPr>
        <w:t>ｲ</w:t>
      </w:r>
      <w:r>
        <w:rPr>
          <w:rFonts w:hint="eastAsia" w:ascii="UD デジタル 教科書体 NP-R" w:hAnsi="UD デジタル 教科書体 NP-R" w:eastAsia="UD デジタル 教科書体 NP-R"/>
          <w:color w:val="000000" w:themeColor="text1"/>
          <w:sz w:val="24"/>
        </w:rPr>
        <w:t>)</w:t>
      </w:r>
      <w:r>
        <w:rPr>
          <w:rFonts w:hint="eastAsia" w:ascii="UD デジタル 教科書体 NP-R" w:hAnsi="UD デジタル 教科書体 NP-R" w:eastAsia="UD デジタル 教科書体 NP-R"/>
          <w:color w:val="000000" w:themeColor="text1"/>
          <w:sz w:val="24"/>
        </w:rPr>
        <w:t>　避難所に避難している場合</w:t>
      </w: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0000" w:themeColor="text1"/>
          <w:sz w:val="24"/>
        </w:rPr>
        <w:t>　　　　　避難所の管理･運営に積極的に協力する。特に、要配慮者に対しては周囲の協力が不可欠である。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sz w:val="24"/>
        </w:rPr>
      </w:pPr>
    </w:p>
    <w:p>
      <w:pPr>
        <w:pStyle w:val="0"/>
        <w:spacing w:line="360" w:lineRule="exact"/>
        <w:ind w:left="0" w:leftChars="0" w:hanging="960" w:hangingChars="400"/>
        <w:jc w:val="left"/>
        <w:rPr>
          <w:rFonts w:hint="eastAsia" w:ascii="UD デジタル 教科書体 NP-R" w:hAnsi="UD デジタル 教科書体 NP-R" w:eastAsia="UD デジタル 教科書体 NP-R"/>
          <w:sz w:val="24"/>
        </w:rPr>
      </w:pPr>
    </w:p>
    <w:p>
      <w:pPr>
        <w:pStyle w:val="0"/>
        <w:spacing w:line="360" w:lineRule="exact"/>
        <w:ind w:left="0" w:leftChars="0" w:hanging="960" w:hangingChars="400"/>
        <w:jc w:val="left"/>
        <w:rPr>
          <w:rFonts w:hint="eastAsia" w:ascii="UD デジタル 教科書体 NP-R" w:hAnsi="UD デジタル 教科書体 NP-R" w:eastAsia="UD デジタル 教科書体 NP-R"/>
          <w:color w:val="000000" w:themeColor="text1"/>
          <w:sz w:val="24"/>
        </w:rPr>
      </w:pPr>
      <w:r>
        <w:rPr>
          <w:rFonts w:hint="eastAsia" w:ascii="UD デジタル 教科書体 NP-R" w:hAnsi="UD デジタル 教科書体 NP-R" w:eastAsia="UD デジタル 教科書体 NP-R"/>
          <w:color w:val="0070C0"/>
          <w:sz w:val="24"/>
        </w:rPr>
        <w:t>　　</w:t>
      </w:r>
      <w:r>
        <w:rPr>
          <w:rFonts w:hint="eastAsia" w:ascii="UD デジタル 教科書体 NP-R" w:hAnsi="UD デジタル 教科書体 NP-R" w:eastAsia="UD デジタル 教科書体 NP-R"/>
          <w:color w:val="000000" w:themeColor="text1"/>
          <w:sz w:val="24"/>
        </w:rPr>
        <w:t>イ　自主防災組織</w:t>
      </w:r>
    </w:p>
    <w:p>
      <w:pPr>
        <w:pStyle w:val="0"/>
        <w:spacing w:line="360" w:lineRule="exact"/>
        <w:ind w:left="0" w:leftChars="0" w:hanging="960" w:hangingChars="4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ｱ</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　自主防災組織本部及び総務部は、市と連携して仮設住宅の進捗状況等の情報を入手し共有を図る。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ｲ</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　新たに編成するボランティア班をもってボランティアの調整を実施し、マンパワーを有する地域に投入するとともに、機械力が必要な地域への機材の誘導等を実施する。</w:t>
      </w:r>
    </w:p>
    <w:p>
      <w:pPr>
        <w:pStyle w:val="0"/>
        <w:spacing w:line="360" w:lineRule="exact"/>
        <w:ind w:left="0" w:leftChars="0" w:hanging="960" w:hangingChars="4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ｳ</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　心的外傷後ストレス障害（ＰＴＳＤ）および急性ストレス障害（ＡＳＤ）への対応</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w:t>
      </w:r>
      <w:r>
        <w:rPr>
          <w:rFonts w:hint="eastAsia" w:ascii="UD デジタル 教科書体 NP-R" w:hAnsi="UD デジタル 教科書体 NP-R" w:eastAsia="UD デジタル 教科書体 NP-R"/>
          <w:sz w:val="24"/>
        </w:rPr>
        <w:t xml:space="preserve"> (</w:t>
      </w:r>
      <w:r>
        <w:rPr>
          <w:rFonts w:hint="eastAsia" w:ascii="UD デジタル 教科書体 NP-R" w:hAnsi="UD デジタル 教科書体 NP-R" w:eastAsia="UD デジタル 教科書体 NP-R"/>
          <w:sz w:val="24"/>
        </w:rPr>
        <w:t>ｴ</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　ポジティブな内容の行事を計画し、被災者のこころのケアを実施</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xml:space="preserve"> (8)</w:t>
      </w:r>
      <w:r>
        <w:rPr>
          <w:rFonts w:hint="eastAsia" w:ascii="UD デジタル 教科書体 NP-R" w:hAnsi="UD デジタル 教科書体 NP-R" w:eastAsia="UD デジタル 教科書体 NP-R"/>
          <w:sz w:val="24"/>
        </w:rPr>
        <w:t>　市、消防団、その他の団体</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組織</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、隣接地区、ボランティア等との連携</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ア　医療・福祉制度における支援の仕組みについて説明会を要望</w:t>
      </w:r>
    </w:p>
    <w:p>
      <w:pPr>
        <w:pStyle w:val="0"/>
        <w:spacing w:line="360" w:lineRule="exact"/>
        <w:ind w:leftChars="0" w:hanging="720" w:hangingChars="3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イ　復興における地域住民としての要望（道路、公園、住宅、災害に強い町作り等）を提出</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ウ　地場産業に対する復興支援を要望</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エ　自治会に対する財政支援</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b w:val="1"/>
          <w:sz w:val="24"/>
        </w:rPr>
        <w:t>５　実践と検証</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xml:space="preserve"> (1)</w:t>
      </w:r>
      <w:r>
        <w:rPr>
          <w:rFonts w:hint="eastAsia" w:ascii="UD デジタル 教科書体 NP-R" w:hAnsi="UD デジタル 教科書体 NP-R" w:eastAsia="UD デジタル 教科書体 NP-R"/>
          <w:sz w:val="24"/>
        </w:rPr>
        <w:t>　防災訓練の実施･検証</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計画容易な訓練から段階的な訓練を実施し、問題点を把握して本計画へ反映させる。</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資料９「年間防災訓練予定表」</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xml:space="preserve"> (2)</w:t>
      </w:r>
      <w:r>
        <w:rPr>
          <w:rFonts w:hint="eastAsia" w:ascii="UD デジタル 教科書体 NP-R" w:hAnsi="UD デジタル 教科書体 NP-R" w:eastAsia="UD デジタル 教科書体 NP-R"/>
          <w:sz w:val="24"/>
        </w:rPr>
        <w:t>　防災意識の普及啓発</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期に１回普及啓発活動を実施する。</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１四半期　防災新聞の発行</w:t>
      </w:r>
    </w:p>
    <w:p>
      <w:pPr>
        <w:pStyle w:val="0"/>
        <w:spacing w:line="360" w:lineRule="exact"/>
        <w:ind w:left="1921" w:leftChars="886" w:hanging="60" w:hangingChars="25"/>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（新年度の自主防災防災組織編成及び年度行事、地区防災計画の見直し事項（計画の配布））</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２四半期　出水時期に合わせた側溝清掃</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３四半期　地区防災の日（１１月第１日曜日）にあわせた防災訓練</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４四半期　防災新聞の発行（年度行事の実施状況）</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xml:space="preserve"> (3)</w:t>
      </w:r>
      <w:r>
        <w:rPr>
          <w:rFonts w:hint="eastAsia" w:ascii="UD デジタル 教科書体 NP-R" w:hAnsi="UD デジタル 教科書体 NP-R" w:eastAsia="UD デジタル 教科書体 NP-R"/>
          <w:sz w:val="24"/>
        </w:rPr>
        <w:t>　地区防災計画の見直し</w:t>
      </w:r>
    </w:p>
    <w:p>
      <w:pPr>
        <w:pStyle w:val="0"/>
        <w:spacing w:line="360" w:lineRule="exact"/>
        <w:ind w:left="720" w:hanging="720" w:hangingChars="3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ア　防災訓練実施後に反省会を実施して計画の見直しを実施するとともに、地区内に居住する住民からの意見を検討し計画に反映させる。</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イ　地区防災計画に関する意見</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　　　　〇〇自主防災組織会長〇〇〇〇に紙面により提出（随時受付）</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資料１</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○○自主防災会</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自治会</w:t>
      </w:r>
      <w:r>
        <w:rPr>
          <w:rFonts w:hint="eastAsia" w:ascii="UD デジタル 教科書体 NP-R" w:hAnsi="UD デジタル 教科書体 NP-R" w:eastAsia="UD デジタル 教科書体 NP-R"/>
          <w:sz w:val="24"/>
        </w:rPr>
        <w:t>)</w:t>
      </w:r>
      <w:r>
        <w:rPr>
          <w:rFonts w:hint="eastAsia" w:ascii="UD デジタル 教科書体 NP-R" w:hAnsi="UD デジタル 教科書体 NP-R" w:eastAsia="UD デジタル 教科書体 NP-R"/>
          <w:sz w:val="24"/>
        </w:rPr>
        <w:t>範囲図</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rPr>
        <w:drawing>
          <wp:anchor distT="0" distB="0" distL="203200" distR="203200" simplePos="0" relativeHeight="15" behindDoc="0" locked="0" layoutInCell="1" hidden="0" allowOverlap="1">
            <wp:simplePos x="0" y="0"/>
            <wp:positionH relativeFrom="column">
              <wp:posOffset>-866140</wp:posOffset>
            </wp:positionH>
            <wp:positionV relativeFrom="paragraph">
              <wp:posOffset>1763395</wp:posOffset>
            </wp:positionV>
            <wp:extent cx="8123555" cy="4675505"/>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7"/>
                    <a:srcRect l="15141" t="7791" b="5344"/>
                    <a:stretch>
                      <a:fillRect/>
                    </a:stretch>
                  </pic:blipFill>
                  <pic:spPr>
                    <a:xfrm rot="16200000">
                      <a:off x="0" y="0"/>
                      <a:ext cx="8123555" cy="4675505"/>
                    </a:xfrm>
                    <a:prstGeom prst="rect">
                      <a:avLst/>
                    </a:prstGeom>
                  </pic:spPr>
                </pic:pic>
              </a:graphicData>
            </a:graphic>
          </wp:anchor>
        </w:drawing>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rPr>
        <mc:AlternateContent>
          <mc:Choice Requires="wps">
            <w:drawing>
              <wp:anchor simplePos="0" relativeHeight="16" behindDoc="0" locked="0" layoutInCell="1" hidden="0" allowOverlap="1">
                <wp:simplePos x="0" y="0"/>
                <wp:positionH relativeFrom="column">
                  <wp:posOffset>-66040</wp:posOffset>
                </wp:positionH>
                <wp:positionV relativeFrom="paragraph">
                  <wp:posOffset>1687830</wp:posOffset>
                </wp:positionV>
                <wp:extent cx="6149340" cy="2794635"/>
                <wp:effectExtent l="15240" t="13335" r="22225" b="16510"/>
                <wp:wrapNone/>
                <wp:docPr id="1027" name="オブジェクト 0"/>
                <a:graphic xmlns:a="http://schemas.openxmlformats.org/drawingml/2006/main">
                  <a:graphicData uri="http://schemas.microsoft.com/office/word/2010/wordprocessingShape">
                    <wps:wsp>
                      <wps:cNvPr id="1027" name="オブジェクト 0"/>
                      <wps:cNvSpPr/>
                      <wps:spPr>
                        <a:xfrm rot="16200000">
                          <a:off x="0" y="0"/>
                          <a:ext cx="6149340" cy="2794635"/>
                        </a:xfrm>
                        <a:custGeom>
                          <a:avLst/>
                          <a:gdLst/>
                          <a:ahLst/>
                          <a:cxnLst/>
                          <a:rect l="l" t="t" r="r" b="b"/>
                          <a:pathLst>
                            <a:path w="21600" h="21600">
                              <a:moveTo>
                                <a:pt x="2767" y="73"/>
                              </a:moveTo>
                              <a:lnTo>
                                <a:pt x="35" y="12271"/>
                              </a:lnTo>
                              <a:lnTo>
                                <a:pt x="3369" y="15686"/>
                              </a:lnTo>
                              <a:lnTo>
                                <a:pt x="4407" y="16784"/>
                              </a:lnTo>
                              <a:lnTo>
                                <a:pt x="5119" y="16784"/>
                              </a:lnTo>
                              <a:lnTo>
                                <a:pt x="6157" y="17758"/>
                              </a:lnTo>
                              <a:lnTo>
                                <a:pt x="7305" y="19590"/>
                              </a:lnTo>
                              <a:lnTo>
                                <a:pt x="8726" y="20928"/>
                              </a:lnTo>
                              <a:lnTo>
                                <a:pt x="9545" y="21298"/>
                              </a:lnTo>
                              <a:lnTo>
                                <a:pt x="11896" y="21543"/>
                              </a:lnTo>
                              <a:lnTo>
                                <a:pt x="14575" y="21417"/>
                              </a:lnTo>
                              <a:lnTo>
                                <a:pt x="16378" y="21417"/>
                              </a:lnTo>
                              <a:lnTo>
                                <a:pt x="17855" y="21298"/>
                              </a:lnTo>
                              <a:lnTo>
                                <a:pt x="19166" y="19835"/>
                              </a:lnTo>
                              <a:lnTo>
                                <a:pt x="20750" y="16784"/>
                              </a:lnTo>
                              <a:lnTo>
                                <a:pt x="21571" y="15322"/>
                              </a:lnTo>
                              <a:lnTo>
                                <a:pt x="21462" y="14343"/>
                              </a:lnTo>
                              <a:lnTo>
                                <a:pt x="21023" y="9829"/>
                              </a:lnTo>
                              <a:lnTo>
                                <a:pt x="20640" y="5930"/>
                              </a:lnTo>
                              <a:lnTo>
                                <a:pt x="20424" y="2760"/>
                              </a:lnTo>
                              <a:lnTo>
                                <a:pt x="11733" y="6175"/>
                              </a:lnTo>
                              <a:lnTo>
                                <a:pt x="10366" y="6659"/>
                              </a:lnTo>
                              <a:lnTo>
                                <a:pt x="8180" y="5441"/>
                              </a:lnTo>
                              <a:lnTo>
                                <a:pt x="6101" y="3369"/>
                              </a:lnTo>
                              <a:lnTo>
                                <a:pt x="4188" y="1417"/>
                              </a:lnTo>
                              <a:lnTo>
                                <a:pt x="2767" y="73"/>
                              </a:lnTo>
                              <a:close/>
                            </a:path>
                          </a:pathLst>
                        </a:custGeom>
                        <a:noFill/>
                        <a:ln w="381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rotation:270;mso-position-vertical-relative:text;z-index:16;width:484.2pt;height:220.05pt;mso-position-horizontal-relative:text;position:absolute;margin-left:-5.2pt;margin-top:132.9pt;" o:spid="_x0000_s1027" o:allowincell="t" o:allowoverlap="t" filled="f" stroked="t" strokecolor="#000000 [3213]" strokeweight="3pt" o:spt="100" path="m2767,73l2767,73l35,12271l3369,15686l4407,16784l5119,16784l6157,17758l7305,19590l8726,20928l9545,21298l11896,21543l14575,21417l16378,21417l17855,21298l19166,19835l20750,16784l21571,15322l21462,14343l21023,9829l20640,5930l20424,2760l11733,6175l10366,6659l8180,5441l6101,3369l4188,1417l2767,73xe">
                <v:path textboxrect="0,0,21600,21600" arrowok="true"/>
                <v:fill/>
                <v:stroke linestyle="single" miterlimit="8" endcap="flat" dashstyle="solid" filltype="solid"/>
                <v:textbox style="layout-flow:horizontal;"/>
                <v:imagedata o:title=""/>
                <w10:wrap type="none" anchorx="text" anchory="text"/>
              </v:shape>
            </w:pict>
          </mc:Fallback>
        </mc:AlternateConten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出典：国土地理院地図</w:t>
      </w:r>
      <w:r>
        <w:rPr>
          <w:rFonts w:hint="eastAsia" w:ascii="UD デジタル 教科書体 NP-R" w:hAnsi="UD デジタル 教科書体 NP-R" w:eastAsia="UD デジタル 教科書体 NP-R"/>
          <w:sz w:val="24"/>
        </w:rPr>
        <w:t>Vector</w:t>
      </w:r>
      <w:r>
        <w:rPr>
          <w:rFonts w:hint="eastAsia" w:ascii="UD デジタル 教科書体 NP-R" w:hAnsi="UD デジタル 教科書体 NP-R" w:eastAsia="UD デジタル 教科書体 NP-R"/>
          <w:sz w:val="24"/>
        </w:rPr>
        <w:t>白地図</w:t>
      </w:r>
      <w:r>
        <w:rPr>
          <w:rFonts w:hint="eastAsia" w:ascii="UD デジタル 教科書体 NP-R" w:hAnsi="UD デジタル 教科書体 NP-R" w:eastAsia="UD デジタル 教科書体 NP-R"/>
          <w:spacing w:val="-12"/>
          <w:sz w:val="24"/>
        </w:rPr>
        <w:t>(https://maps.gsi.go.jp/vector/#16/34.070365/133.645195/&amp;ls=vblank&amp;disp=1)</w:t>
      </w: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資料２</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w:drawing>
          <wp:anchor distT="0" distB="0" distL="203200" distR="203200" simplePos="0" relativeHeight="21" behindDoc="0" locked="0" layoutInCell="1" hidden="0" allowOverlap="1">
            <wp:simplePos x="0" y="0"/>
            <wp:positionH relativeFrom="column">
              <wp:posOffset>0</wp:posOffset>
            </wp:positionH>
            <wp:positionV relativeFrom="paragraph">
              <wp:posOffset>226695</wp:posOffset>
            </wp:positionV>
            <wp:extent cx="6120130" cy="8843645"/>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8"/>
                    <a:stretch>
                      <a:fillRect/>
                    </a:stretch>
                  </pic:blipFill>
                  <pic:spPr>
                    <a:xfrm>
                      <a:off x="0" y="0"/>
                      <a:ext cx="6120130" cy="8843645"/>
                    </a:xfrm>
                    <a:prstGeom prst="rect">
                      <a:avLst/>
                    </a:prstGeom>
                  </pic:spPr>
                </pic:pic>
              </a:graphicData>
            </a:graphic>
          </wp:anchor>
        </w:drawing>
      </w:r>
      <w:r>
        <w:rPr>
          <w:rFonts w:hint="eastAsia" w:ascii="UD デジタル 教科書体 NP-R" w:hAnsi="UD デジタル 教科書体 NP-R" w:eastAsia="UD デジタル 教科書体 NP-R"/>
          <w:color w:val="0070C0"/>
          <w:sz w:val="24"/>
        </w:rPr>
        <w:t>〇○自主防災会世帯台帳</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資料３</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地震ハザードマップ</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【南海トラフ地震】</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w:drawing>
          <wp:anchor distT="0" distB="0" distL="203200" distR="203200" simplePos="0" relativeHeight="2" behindDoc="0" locked="0" layoutInCell="1" hidden="0" allowOverlap="1">
            <wp:simplePos x="0" y="0"/>
            <wp:positionH relativeFrom="column">
              <wp:posOffset>17145</wp:posOffset>
            </wp:positionH>
            <wp:positionV relativeFrom="paragraph">
              <wp:posOffset>160655</wp:posOffset>
            </wp:positionV>
            <wp:extent cx="6120130" cy="3970020"/>
            <wp:effectExtent l="0" t="0" r="0" b="0"/>
            <wp:wrapNone/>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rcRect l="22722" t="28114" r="28543" b="15646"/>
                    <a:stretch>
                      <a:fillRect/>
                    </a:stretch>
                  </pic:blipFill>
                  <pic:spPr>
                    <a:xfrm>
                      <a:off x="0" y="0"/>
                      <a:ext cx="6120130" cy="3970020"/>
                    </a:xfrm>
                    <a:prstGeom prst="rect">
                      <a:avLst/>
                    </a:prstGeom>
                  </pic:spPr>
                </pic:pic>
              </a:graphicData>
            </a:graphic>
          </wp:anchor>
        </w:drawing>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6" behindDoc="0" locked="0" layoutInCell="1" hidden="0" allowOverlap="1">
                <wp:simplePos x="0" y="0"/>
                <wp:positionH relativeFrom="column">
                  <wp:posOffset>807085</wp:posOffset>
                </wp:positionH>
                <wp:positionV relativeFrom="paragraph">
                  <wp:posOffset>33655</wp:posOffset>
                </wp:positionV>
                <wp:extent cx="4029710" cy="1824355"/>
                <wp:effectExtent l="16510" t="16510" r="22860" b="13970"/>
                <wp:wrapNone/>
                <wp:docPr id="1030" name="オブジェクト 0"/>
                <a:graphic xmlns:a="http://schemas.openxmlformats.org/drawingml/2006/main">
                  <a:graphicData uri="http://schemas.microsoft.com/office/word/2010/wordprocessingShape">
                    <wps:wsp>
                      <wps:cNvPr id="1030" name="オブジェクト 0"/>
                      <wps:cNvSpPr/>
                      <wps:spPr>
                        <a:xfrm>
                          <a:off x="0" y="0"/>
                          <a:ext cx="4029710" cy="1824355"/>
                        </a:xfrm>
                        <a:custGeom>
                          <a:avLst/>
                          <a:gdLst/>
                          <a:ahLst/>
                          <a:cxnLst/>
                          <a:rect l="l" t="t" r="r" b="b"/>
                          <a:pathLst>
                            <a:path w="21600" h="21600">
                              <a:moveTo>
                                <a:pt x="2450" y="97"/>
                              </a:moveTo>
                              <a:lnTo>
                                <a:pt x="44" y="12345"/>
                              </a:lnTo>
                              <a:lnTo>
                                <a:pt x="3982" y="16690"/>
                              </a:lnTo>
                              <a:lnTo>
                                <a:pt x="4714" y="16690"/>
                              </a:lnTo>
                              <a:lnTo>
                                <a:pt x="5367" y="17013"/>
                              </a:lnTo>
                              <a:lnTo>
                                <a:pt x="6535" y="18788"/>
                              </a:lnTo>
                              <a:lnTo>
                                <a:pt x="7920" y="20720"/>
                              </a:lnTo>
                              <a:lnTo>
                                <a:pt x="9234" y="21524"/>
                              </a:lnTo>
                              <a:lnTo>
                                <a:pt x="17403" y="21524"/>
                              </a:lnTo>
                              <a:lnTo>
                                <a:pt x="18131" y="21043"/>
                              </a:lnTo>
                              <a:lnTo>
                                <a:pt x="19373" y="19111"/>
                              </a:lnTo>
                              <a:lnTo>
                                <a:pt x="21562" y="14916"/>
                              </a:lnTo>
                              <a:lnTo>
                                <a:pt x="20248" y="2676"/>
                              </a:lnTo>
                              <a:lnTo>
                                <a:pt x="11640" y="6383"/>
                              </a:lnTo>
                              <a:lnTo>
                                <a:pt x="9819" y="6540"/>
                              </a:lnTo>
                              <a:lnTo>
                                <a:pt x="7338" y="5255"/>
                              </a:lnTo>
                              <a:lnTo>
                                <a:pt x="5588" y="3157"/>
                              </a:lnTo>
                              <a:lnTo>
                                <a:pt x="3036" y="578"/>
                              </a:lnTo>
                              <a:lnTo>
                                <a:pt x="2450" y="97"/>
                              </a:lnTo>
                              <a:close/>
                            </a:path>
                          </a:pathLst>
                        </a:custGeom>
                        <a:noFill/>
                        <a:ln w="381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position-vertical-relative:text;z-index:6;mso-wrap-distance-left:16pt;width:317.3pt;height:143.65pt;mso-position-horizontal-relative:text;position:absolute;margin-left:63.55pt;margin-top:2.65pt;mso-wrap-distance-bottom:0pt;mso-wrap-distance-right:16pt;mso-wrap-distance-top:0pt;" o:spid="_x0000_s1030" o:allowincell="t" o:allowoverlap="t" filled="f" stroked="t" strokecolor="#000000 [3213]" strokeweight="3pt" o:spt="100" path="m2450,97l2450,97l44,12345l3982,16690l4714,16690l5367,17013l6535,18788l7920,20720l9234,21524l17403,21524l18131,21043l19373,19111l21562,14916l20248,2676l11640,6383l9819,6540l7338,5255l5588,3157l3036,578l2450,97xe">
                <v:path textboxrect="0,0,21600,21600" arrowok="true"/>
                <v:fill/>
                <v:stroke linestyle="single" miterlimit="8" endcap="flat" dashstyle="solid" filltype="solid"/>
                <v:textbox style="layout-flow:horizontal;"/>
                <v:imagedata o:title=""/>
                <w10:wrap type="none" anchorx="text" anchory="text"/>
              </v:shape>
            </w:pict>
          </mc:Fallback>
        </mc:AlternateConten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17" behindDoc="0" locked="0" layoutInCell="1" hidden="0" allowOverlap="1">
                <wp:simplePos x="0" y="0"/>
                <wp:positionH relativeFrom="column">
                  <wp:posOffset>3797935</wp:posOffset>
                </wp:positionH>
                <wp:positionV relativeFrom="paragraph">
                  <wp:posOffset>43815</wp:posOffset>
                </wp:positionV>
                <wp:extent cx="2339340" cy="248285"/>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txBox="1"/>
                      <wps:spPr>
                        <a:xfrm>
                          <a:off x="0" y="0"/>
                          <a:ext cx="2339340" cy="248285"/>
                        </a:xfrm>
                        <a:prstGeom prst="rect">
                          <a:avLst/>
                        </a:prstGeom>
                        <a:solidFill>
                          <a:schemeClr val="lt1"/>
                        </a:solid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snapToGrid w:val="0"/>
                              <w:contextualSpacing w:val="1"/>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出典：かがわ防災Ｗｅｂポータル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7;mso-wrap-distance-left:16pt;width:184.2pt;height:19.55pt;mso-position-horizontal-relative:text;position:absolute;margin-left:299.05pt;margin-top:3.45pt;mso-wrap-distance-bottom:0pt;mso-wrap-distance-right:16pt;mso-wrap-distance-top:0pt;" o:spid="_x0000_s1031" o:allowincell="t" o:allowoverlap="t" filled="t" fillcolor="#ffffff [3201]" stroked="t" strokecolor="#ffffff [3212]" strokeweight="0.5pt" o:spt="202" type="#_x0000_t202">
                <v:fill/>
                <v:stroke linestyle="single" filltype="solid"/>
                <v:textbox style="layout-flow:horizontal;" inset="2.0637499999999998mm,0.24694444444444438mm,2.0637499999999998mm,0.24694444444444438mm">
                  <w:txbxContent>
                    <w:p>
                      <w:pPr>
                        <w:pStyle w:val="0"/>
                        <w:snapToGrid w:val="0"/>
                        <w:contextualSpacing w:val="1"/>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出典：かがわ防災Ｗｅｂポータル</w:t>
                      </w:r>
                    </w:p>
                  </w:txbxContent>
                </v:textbox>
                <v:imagedata o:title=""/>
                <w10:wrap type="none" anchorx="text" anchory="text"/>
              </v:shape>
            </w:pict>
          </mc:Fallback>
        </mc:AlternateConten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rPr>
        <w:drawing>
          <wp:anchor distT="0" distB="0" distL="203200" distR="203200" simplePos="0" relativeHeight="3" behindDoc="0" locked="0" layoutInCell="1" hidden="0" allowOverlap="1">
            <wp:simplePos x="0" y="0"/>
            <wp:positionH relativeFrom="column">
              <wp:posOffset>17145</wp:posOffset>
            </wp:positionH>
            <wp:positionV relativeFrom="paragraph">
              <wp:posOffset>210820</wp:posOffset>
            </wp:positionV>
            <wp:extent cx="6160135" cy="4063365"/>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0"/>
                    <a:srcRect l="22224" t="26984" r="28667" b="15393"/>
                    <a:stretch>
                      <a:fillRect/>
                    </a:stretch>
                  </pic:blipFill>
                  <pic:spPr>
                    <a:xfrm>
                      <a:off x="0" y="0"/>
                      <a:ext cx="6160135" cy="4063365"/>
                    </a:xfrm>
                    <a:prstGeom prst="rect">
                      <a:avLst/>
                    </a:prstGeom>
                  </pic:spPr>
                </pic:pic>
              </a:graphicData>
            </a:graphic>
          </wp:anchor>
        </w:drawing>
      </w:r>
      <w:r>
        <w:rPr>
          <w:rFonts w:hint="eastAsia" w:ascii="UD デジタル 教科書体 NP-R" w:hAnsi="UD デジタル 教科書体 NP-R" w:eastAsia="UD デジタル 教科書体 NP-R"/>
          <w:sz w:val="24"/>
        </w:rPr>
        <w:t>【中央構造線断層帯】</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7" behindDoc="0" locked="0" layoutInCell="1" hidden="0" allowOverlap="1">
                <wp:simplePos x="0" y="0"/>
                <wp:positionH relativeFrom="column">
                  <wp:posOffset>867410</wp:posOffset>
                </wp:positionH>
                <wp:positionV relativeFrom="paragraph">
                  <wp:posOffset>169545</wp:posOffset>
                </wp:positionV>
                <wp:extent cx="4029710" cy="1824355"/>
                <wp:effectExtent l="16510" t="16510" r="22860" b="13970"/>
                <wp:wrapNone/>
                <wp:docPr id="1033" name="オブジェクト 0"/>
                <a:graphic xmlns:a="http://schemas.openxmlformats.org/drawingml/2006/main">
                  <a:graphicData uri="http://schemas.microsoft.com/office/word/2010/wordprocessingShape">
                    <wps:wsp>
                      <wps:cNvPr id="1033" name="オブジェクト 0"/>
                      <wps:cNvSpPr/>
                      <wps:spPr>
                        <a:xfrm>
                          <a:off x="0" y="0"/>
                          <a:ext cx="4029710" cy="1824355"/>
                        </a:xfrm>
                        <a:custGeom>
                          <a:avLst/>
                          <a:gdLst/>
                          <a:ahLst/>
                          <a:cxnLst/>
                          <a:rect l="l" t="t" r="r" b="b"/>
                          <a:pathLst>
                            <a:path w="21600" h="21600">
                              <a:moveTo>
                                <a:pt x="2450" y="97"/>
                              </a:moveTo>
                              <a:lnTo>
                                <a:pt x="44" y="12345"/>
                              </a:lnTo>
                              <a:lnTo>
                                <a:pt x="3982" y="16690"/>
                              </a:lnTo>
                              <a:lnTo>
                                <a:pt x="4714" y="16690"/>
                              </a:lnTo>
                              <a:lnTo>
                                <a:pt x="5367" y="17013"/>
                              </a:lnTo>
                              <a:lnTo>
                                <a:pt x="6535" y="18788"/>
                              </a:lnTo>
                              <a:lnTo>
                                <a:pt x="7920" y="20720"/>
                              </a:lnTo>
                              <a:lnTo>
                                <a:pt x="9234" y="21524"/>
                              </a:lnTo>
                              <a:lnTo>
                                <a:pt x="17403" y="21524"/>
                              </a:lnTo>
                              <a:lnTo>
                                <a:pt x="18131" y="21043"/>
                              </a:lnTo>
                              <a:lnTo>
                                <a:pt x="19373" y="19111"/>
                              </a:lnTo>
                              <a:lnTo>
                                <a:pt x="21562" y="14916"/>
                              </a:lnTo>
                              <a:lnTo>
                                <a:pt x="20248" y="2676"/>
                              </a:lnTo>
                              <a:lnTo>
                                <a:pt x="11640" y="6383"/>
                              </a:lnTo>
                              <a:lnTo>
                                <a:pt x="9819" y="6540"/>
                              </a:lnTo>
                              <a:lnTo>
                                <a:pt x="7338" y="5255"/>
                              </a:lnTo>
                              <a:lnTo>
                                <a:pt x="5588" y="3157"/>
                              </a:lnTo>
                              <a:lnTo>
                                <a:pt x="3036" y="578"/>
                              </a:lnTo>
                              <a:lnTo>
                                <a:pt x="2450" y="97"/>
                              </a:lnTo>
                              <a:close/>
                            </a:path>
                          </a:pathLst>
                        </a:custGeom>
                        <a:noFill/>
                        <a:ln w="381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オブジェクト 0" style="mso-position-vertical-relative:text;z-index:7;mso-wrap-distance-left:16pt;width:317.3pt;height:143.65pt;mso-position-horizontal-relative:text;position:absolute;margin-left:68.3pt;margin-top:13.35pt;mso-wrap-distance-bottom:0pt;mso-wrap-distance-right:16pt;mso-wrap-distance-top:0pt;" o:spid="_x0000_s1033" o:allowincell="t" o:allowoverlap="t" filled="f" stroked="t" strokecolor="#000000 [3213]" strokeweight="3pt" o:spt="100" path="m2450,97l2450,97l44,12345l3982,16690l4714,16690l5367,17013l6535,18788l7920,20720l9234,21524l17403,21524l18131,21043l19373,19111l21562,14916l20248,2676l11640,6383l9819,6540l7338,5255l5588,3157l3036,578l2450,97xe">
                <v:path textboxrect="0,0,21600,21600" arrowok="true"/>
                <v:fill/>
                <v:stroke linestyle="single" miterlimit="8" endcap="flat" dashstyle="solid" filltype="solid"/>
                <v:textbox style="layout-flow:horizontal;"/>
                <v:imagedata o:title=""/>
                <w10:wrap type="none" anchorx="text" anchory="text"/>
              </v:shape>
            </w:pict>
          </mc:Fallback>
        </mc:AlternateConten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18" behindDoc="0" locked="0" layoutInCell="1" hidden="0" allowOverlap="1">
                <wp:simplePos x="0" y="0"/>
                <wp:positionH relativeFrom="column">
                  <wp:posOffset>3977005</wp:posOffset>
                </wp:positionH>
                <wp:positionV relativeFrom="paragraph">
                  <wp:posOffset>88265</wp:posOffset>
                </wp:positionV>
                <wp:extent cx="2160270" cy="20066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txBox="1"/>
                      <wps:spPr>
                        <a:xfrm>
                          <a:off x="0" y="0"/>
                          <a:ext cx="2160270" cy="200660"/>
                        </a:xfrm>
                        <a:prstGeom prst="rect">
                          <a:avLst/>
                        </a:prstGeom>
                        <a:solidFill>
                          <a:schemeClr val="lt1"/>
                        </a:solid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出典：かがわ防災Ｗｅｂポータル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8;mso-wrap-distance-left:16pt;width:170.1pt;height:15.8pt;mso-position-horizontal-relative:text;position:absolute;margin-left:313.14pt;margin-top:6.95pt;mso-wrap-distance-bottom:0pt;mso-wrap-distance-right:16pt;mso-wrap-distance-top:0pt;" o:spid="_x0000_s1034" o:allowincell="t" o:allowoverlap="t" filled="t" fillcolor="#ffffff [3201]" stroked="t" strokecolor="#ffffff [3212]" strokeweight="0.5pt" o:spt="202" type="#_x0000_t202">
                <v:fill/>
                <v:stroke linestyle="single" filltype="solid"/>
                <v:textbox style="layout-flow:horizontal;" inset="2.0637499999999998mm,0.24694444444444438mm,2.0637499999999998mm,0.24694444444444438mm">
                  <w:txbxContent>
                    <w:p>
                      <w:pPr>
                        <w:pStyle w:val="0"/>
                        <w:snapToGrid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出典：かがわ防災Ｗｅｂポータル</w:t>
                      </w:r>
                    </w:p>
                  </w:txbxContent>
                </v:textbox>
                <v:imagedata o:title=""/>
                <w10:wrap type="none" anchorx="text" anchory="text"/>
              </v:shape>
            </w:pict>
          </mc:Fallback>
        </mc:AlternateContent>
      </w: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資料４</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液状化ハザードマップ</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mc:AlternateContent>
          <mc:Choice Requires="wpg">
            <w:drawing>
              <wp:anchor simplePos="0" relativeHeight="9" behindDoc="0" locked="0" layoutInCell="1" hidden="0" allowOverlap="1">
                <wp:simplePos x="0" y="0"/>
                <wp:positionH relativeFrom="column">
                  <wp:posOffset>-1266825</wp:posOffset>
                </wp:positionH>
                <wp:positionV relativeFrom="paragraph">
                  <wp:posOffset>1341120</wp:posOffset>
                </wp:positionV>
                <wp:extent cx="8658225" cy="6153150"/>
                <wp:effectExtent l="0" t="0" r="0" b="0"/>
                <wp:wrapNone/>
                <wp:docPr id="1035" name="オブジェクト 0"/>
                <a:graphic xmlns:a="http://schemas.openxmlformats.org/drawingml/2006/main">
                  <a:graphicData uri="http://schemas.microsoft.com/office/word/2010/wordprocessingGroup">
                    <wpg:wgp>
                      <wpg:cNvGrpSpPr/>
                      <wpg:grpSpPr>
                        <a:xfrm rot="16200000">
                          <a:off x="0" y="0"/>
                          <a:ext cx="8658225" cy="6153150"/>
                          <a:chOff x="1161" y="2000"/>
                          <a:chExt cx="9675" cy="6360"/>
                        </a:xfrm>
                      </wpg:grpSpPr>
                      <pic:pic xmlns:pic="http://schemas.openxmlformats.org/drawingml/2006/picture">
                        <pic:nvPicPr>
                          <pic:cNvPr id="1036" name="オブジェクト 0"/>
                          <pic:cNvPicPr>
                            <a:picLocks noChangeAspect="1"/>
                          </pic:cNvPicPr>
                        </pic:nvPicPr>
                        <pic:blipFill>
                          <a:blip r:embed="rId11"/>
                          <a:srcRect l="22224" t="26485" r="28439" b="15817"/>
                          <a:stretch>
                            <a:fillRect/>
                          </a:stretch>
                        </pic:blipFill>
                        <pic:spPr>
                          <a:xfrm>
                            <a:off x="1161" y="2000"/>
                            <a:ext cx="9675" cy="6360"/>
                          </a:xfrm>
                          <a:prstGeom prst="rect">
                            <a:avLst/>
                          </a:prstGeom>
                        </pic:spPr>
                      </pic:pic>
                      <wps:wsp>
                        <wps:cNvPr id="1037" name="オブジェクト 0"/>
                        <wps:cNvSpPr/>
                        <wps:spPr>
                          <a:xfrm>
                            <a:off x="2405" y="3334"/>
                            <a:ext cx="6346" cy="2873"/>
                          </a:xfrm>
                          <a:custGeom>
                            <a:avLst/>
                            <a:gdLst/>
                            <a:ahLst/>
                            <a:cxnLst/>
                            <a:rect l="l" t="t" r="r" b="b"/>
                            <a:pathLst>
                              <a:path w="21600" h="21600">
                                <a:moveTo>
                                  <a:pt x="2450" y="97"/>
                                </a:moveTo>
                                <a:lnTo>
                                  <a:pt x="44" y="12345"/>
                                </a:lnTo>
                                <a:lnTo>
                                  <a:pt x="3982" y="16690"/>
                                </a:lnTo>
                                <a:lnTo>
                                  <a:pt x="4714" y="16690"/>
                                </a:lnTo>
                                <a:lnTo>
                                  <a:pt x="5367" y="17013"/>
                                </a:lnTo>
                                <a:lnTo>
                                  <a:pt x="6535" y="18788"/>
                                </a:lnTo>
                                <a:lnTo>
                                  <a:pt x="7920" y="20720"/>
                                </a:lnTo>
                                <a:lnTo>
                                  <a:pt x="9234" y="21524"/>
                                </a:lnTo>
                                <a:lnTo>
                                  <a:pt x="17403" y="21524"/>
                                </a:lnTo>
                                <a:lnTo>
                                  <a:pt x="18131" y="21043"/>
                                </a:lnTo>
                                <a:lnTo>
                                  <a:pt x="19373" y="19111"/>
                                </a:lnTo>
                                <a:lnTo>
                                  <a:pt x="21562" y="14916"/>
                                </a:lnTo>
                                <a:lnTo>
                                  <a:pt x="20248" y="2676"/>
                                </a:lnTo>
                                <a:lnTo>
                                  <a:pt x="11640" y="6383"/>
                                </a:lnTo>
                                <a:lnTo>
                                  <a:pt x="9819" y="6540"/>
                                </a:lnTo>
                                <a:lnTo>
                                  <a:pt x="7338" y="5255"/>
                                </a:lnTo>
                                <a:lnTo>
                                  <a:pt x="5588" y="3157"/>
                                </a:lnTo>
                                <a:lnTo>
                                  <a:pt x="3036" y="578"/>
                                </a:lnTo>
                                <a:lnTo>
                                  <a:pt x="2450" y="97"/>
                                </a:lnTo>
                                <a:close/>
                              </a:path>
                            </a:pathLst>
                          </a:custGeom>
                          <a:noFill/>
                          <a:ln w="381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オブジェクト 0" style="rotation:270;mso-position-vertical-relative:text;z-index:9;width:681.75pt;height:484.5pt;mso-position-horizontal-relative:text;position:absolute;margin-left:-99.75pt;margin-top:105.6pt;" coordsize="9675,6360" coordorigin="1161,2000" o:spid="_x0000_s1035"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position:absolute;left:1161;top:2000;width:9675;height:6360;" o:spid="_x0000_s1036" filled="f" stroked="f" o:spt="75" type="#_x0000_t75">
                  <v:fill/>
                  <v:imagedata cropleft="14565f" croptop="17357f" cropright="18638f" cropbottom="10366f" o:title="" r:id="rId11"/>
                  <w10:wrap type="none" anchorx="text" anchory="text"/>
                </v:shape>
                <v:shape id="オブジェクト 0" style="position:absolute;left:2405;top:3334;width:6346;height:2873;" coordsize="21600,21600" o:spid="_x0000_s1037" filled="f" stroked="t" strokecolor="#000000 [3213]" strokeweight="3pt" o:spt="100" path="m2450,97l2450,97l44,12345l3982,16690l4714,16690l5367,17013l6535,18788l7920,20720l9234,21524l17403,21524l18131,21043l19373,19111l21562,14916l20248,2676l11640,6383l9819,6540l7338,5255l5588,3157l3036,578l2450,97xe">
                  <v:path textboxrect="0,0,21600,21600" arrowok="true"/>
                  <v:fill/>
                  <v:stroke linestyle="single" miterlimit="8" endcap="flat" dashstyle="solid" filltype="solid"/>
                  <v:textbox style="layout-flow:horizontal;"/>
                  <v:imagedata o:title=""/>
                  <w10:wrap type="none" anchorx="text" anchory="text"/>
                </v:shape>
                <w10:wrap type="none" anchorx="text" anchory="text"/>
              </v:group>
            </w:pict>
          </mc:Fallback>
        </mc:AlternateConten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19" behindDoc="0" locked="0" layoutInCell="1" hidden="0" allowOverlap="1">
                <wp:simplePos x="0" y="0"/>
                <wp:positionH relativeFrom="column">
                  <wp:posOffset>3977005</wp:posOffset>
                </wp:positionH>
                <wp:positionV relativeFrom="paragraph">
                  <wp:posOffset>60960</wp:posOffset>
                </wp:positionV>
                <wp:extent cx="2160270" cy="200660"/>
                <wp:effectExtent l="635" t="635" r="29845" b="10795"/>
                <wp:wrapNone/>
                <wp:docPr id="1038" name="オブジェクト 0"/>
                <a:graphic xmlns:a="http://schemas.openxmlformats.org/drawingml/2006/main">
                  <a:graphicData uri="http://schemas.microsoft.com/office/word/2010/wordprocessingShape">
                    <wps:wsp>
                      <wps:cNvPr id="1038" name="オブジェクト 0"/>
                      <wps:cNvSpPr txBox="1"/>
                      <wps:spPr>
                        <a:xfrm>
                          <a:off x="0" y="0"/>
                          <a:ext cx="2160270" cy="200660"/>
                        </a:xfrm>
                        <a:prstGeom prst="rect">
                          <a:avLst/>
                        </a:prstGeom>
                        <a:solidFill>
                          <a:schemeClr val="lt1"/>
                        </a:solid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出典：かがわ防災Ｗｅｂポータル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19;mso-wrap-distance-left:16pt;width:170.1pt;height:15.8pt;mso-position-horizontal-relative:text;position:absolute;margin-left:313.14pt;margin-top:4.8pt;mso-wrap-distance-bottom:0pt;mso-wrap-distance-right:16pt;mso-wrap-distance-top:0pt;" o:spid="_x0000_s1038" o:allowincell="t" o:allowoverlap="t" filled="t" fillcolor="#ffffff [3201]" stroked="t" strokecolor="#ffffff [3212]" strokeweight="0.5pt" o:spt="202" type="#_x0000_t202">
                <v:fill/>
                <v:stroke linestyle="single" filltype="solid"/>
                <v:textbox style="layout-flow:horizontal;" inset="2.0637499999999998mm,0.24694444444444438mm,2.0637499999999998mm,0.24694444444444438mm">
                  <w:txbxContent>
                    <w:p>
                      <w:pPr>
                        <w:pStyle w:val="0"/>
                        <w:snapToGrid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出典：かがわ防災Ｗｅｂポータル</w:t>
                      </w:r>
                    </w:p>
                  </w:txbxContent>
                </v:textbox>
                <v:imagedata o:title=""/>
                <w10:wrap type="none" anchorx="text" anchory="text"/>
              </v:shape>
            </w:pict>
          </mc:Fallback>
        </mc:AlternateContent>
      </w: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資料５</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ため池ハザードマップ</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mc:AlternateContent>
          <mc:Choice Requires="wpg">
            <w:drawing>
              <wp:anchor simplePos="0" relativeHeight="12" behindDoc="0" locked="0" layoutInCell="1" hidden="0" allowOverlap="1">
                <wp:simplePos x="0" y="0"/>
                <wp:positionH relativeFrom="column">
                  <wp:posOffset>-1230630</wp:posOffset>
                </wp:positionH>
                <wp:positionV relativeFrom="paragraph">
                  <wp:posOffset>1436370</wp:posOffset>
                </wp:positionV>
                <wp:extent cx="8554720" cy="6011545"/>
                <wp:effectExtent l="0" t="0" r="0" b="0"/>
                <wp:wrapNone/>
                <wp:docPr id="1039" name="オブジェクト 0"/>
                <a:graphic xmlns:a="http://schemas.openxmlformats.org/drawingml/2006/main">
                  <a:graphicData uri="http://schemas.microsoft.com/office/word/2010/wordprocessingGroup">
                    <wpg:wgp>
                      <wpg:cNvGrpSpPr/>
                      <wpg:grpSpPr>
                        <a:xfrm rot="16200000">
                          <a:off x="0" y="0"/>
                          <a:ext cx="8554720" cy="6011545"/>
                          <a:chOff x="1161" y="2000"/>
                          <a:chExt cx="9715" cy="6281"/>
                        </a:xfrm>
                      </wpg:grpSpPr>
                      <pic:pic xmlns:pic="http://schemas.openxmlformats.org/drawingml/2006/picture">
                        <pic:nvPicPr>
                          <pic:cNvPr id="1040" name="オブジェクト 0"/>
                          <pic:cNvPicPr>
                            <a:picLocks noChangeAspect="1"/>
                          </pic:cNvPicPr>
                        </pic:nvPicPr>
                        <pic:blipFill>
                          <a:blip r:embed="rId12"/>
                          <a:srcRect l="25336" t="17386" r="26157" b="26826"/>
                          <a:stretch>
                            <a:fillRect/>
                          </a:stretch>
                        </pic:blipFill>
                        <pic:spPr>
                          <a:xfrm>
                            <a:off x="1161" y="2000"/>
                            <a:ext cx="9715" cy="6281"/>
                          </a:xfrm>
                          <a:prstGeom prst="rect">
                            <a:avLst/>
                          </a:prstGeom>
                        </pic:spPr>
                      </pic:pic>
                      <wps:wsp>
                        <wps:cNvPr id="1041" name="オブジェクト 0"/>
                        <wps:cNvSpPr/>
                        <wps:spPr>
                          <a:xfrm rot="20880000">
                            <a:off x="1845" y="3264"/>
                            <a:ext cx="8168" cy="3531"/>
                          </a:xfrm>
                          <a:custGeom>
                            <a:avLst/>
                            <a:gdLst/>
                            <a:ahLst/>
                            <a:cxnLst/>
                            <a:rect l="l" t="t" r="r" b="b"/>
                            <a:pathLst>
                              <a:path w="21600" h="21600">
                                <a:moveTo>
                                  <a:pt x="2450" y="97"/>
                                </a:moveTo>
                                <a:lnTo>
                                  <a:pt x="44" y="12345"/>
                                </a:lnTo>
                                <a:lnTo>
                                  <a:pt x="3982" y="16690"/>
                                </a:lnTo>
                                <a:lnTo>
                                  <a:pt x="4714" y="16690"/>
                                </a:lnTo>
                                <a:lnTo>
                                  <a:pt x="5367" y="17013"/>
                                </a:lnTo>
                                <a:lnTo>
                                  <a:pt x="6535" y="18788"/>
                                </a:lnTo>
                                <a:lnTo>
                                  <a:pt x="7920" y="20720"/>
                                </a:lnTo>
                                <a:lnTo>
                                  <a:pt x="9234" y="21524"/>
                                </a:lnTo>
                                <a:lnTo>
                                  <a:pt x="17403" y="21524"/>
                                </a:lnTo>
                                <a:lnTo>
                                  <a:pt x="18131" y="21043"/>
                                </a:lnTo>
                                <a:lnTo>
                                  <a:pt x="19373" y="19111"/>
                                </a:lnTo>
                                <a:lnTo>
                                  <a:pt x="21562" y="14916"/>
                                </a:lnTo>
                                <a:lnTo>
                                  <a:pt x="20248" y="2676"/>
                                </a:lnTo>
                                <a:lnTo>
                                  <a:pt x="11640" y="6383"/>
                                </a:lnTo>
                                <a:lnTo>
                                  <a:pt x="9819" y="6540"/>
                                </a:lnTo>
                                <a:lnTo>
                                  <a:pt x="7338" y="5255"/>
                                </a:lnTo>
                                <a:lnTo>
                                  <a:pt x="5588" y="3157"/>
                                </a:lnTo>
                                <a:lnTo>
                                  <a:pt x="3036" y="578"/>
                                </a:lnTo>
                                <a:lnTo>
                                  <a:pt x="2450" y="97"/>
                                </a:lnTo>
                                <a:close/>
                              </a:path>
                            </a:pathLst>
                          </a:custGeom>
                          <a:noFill/>
                          <a:ln w="38100" cap="flat" cmpd="sng" algn="ctr">
                            <a:solidFill>
                              <a:schemeClr val="tx1"/>
                            </a:solidFill>
                            <a:prstDash val="solid"/>
                            <a:miter lim="800000"/>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id="オブジェクト 0" style="rotation:270;mso-position-vertical-relative:text;z-index:12;width:673.6pt;height:473.35pt;mso-position-horizontal-relative:text;position:absolute;margin-left:-96.9pt;margin-top:113.1pt;" coordsize="9715,6281" coordorigin="1161,2000" o:spid="_x0000_s1039" o:allowincell="t" o:allowoverla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オブジェクト 0" style="position:absolute;left:1161;top:2000;width:9715;height:6281;" o:spid="_x0000_s1040" filled="f" stroked="f" o:spt="75" type="#_x0000_t75">
                  <v:fill/>
                  <v:imagedata cropleft="16604f" croptop="11394f" cropright="17142f" cropbottom="17581f" o:title="" r:id="rId12"/>
                  <w10:wrap type="none" anchorx="text" anchory="text"/>
                </v:shape>
                <v:shape id="オブジェクト 0" style="rotation:348;position:absolute;left:1845;top:3264;width:8168;height:3531;" coordsize="21600,21600" o:spid="_x0000_s1041" filled="f" stroked="t" strokecolor="#000000 [3213]" strokeweight="3pt" o:spt="100" path="m2450,97l2450,97l44,12345l3982,16690l4714,16690l5367,17013l6535,18788l7920,20720l9234,21524l17403,21524l18131,21043l19373,19111l21562,14916l20248,2676l11640,6383l9819,6540l7338,5255l5588,3157l3036,578l2450,97xe">
                  <v:path textboxrect="0,0,21600,21600" arrowok="true"/>
                  <v:fill/>
                  <v:stroke linestyle="single" miterlimit="8" endcap="flat" dashstyle="solid" filltype="solid"/>
                  <v:textbox style="layout-flow:horizontal;"/>
                  <v:imagedata o:title=""/>
                  <w10:wrap type="none" anchorx="text" anchory="text"/>
                </v:shape>
                <w10:wrap type="none" anchorx="text" anchory="text"/>
              </v:group>
            </w:pict>
          </mc:Fallback>
        </mc:AlternateConten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mc:AlternateContent>
          <mc:Choice Requires="wps">
            <w:drawing>
              <wp:anchor distT="0" distB="0" distL="203200" distR="203200" simplePos="0" relativeHeight="20" behindDoc="0" locked="0" layoutInCell="1" hidden="0" allowOverlap="1">
                <wp:simplePos x="0" y="0"/>
                <wp:positionH relativeFrom="column">
                  <wp:posOffset>3857625</wp:posOffset>
                </wp:positionH>
                <wp:positionV relativeFrom="paragraph">
                  <wp:posOffset>60960</wp:posOffset>
                </wp:positionV>
                <wp:extent cx="2160270" cy="200660"/>
                <wp:effectExtent l="635" t="635" r="29845" b="10795"/>
                <wp:wrapNone/>
                <wp:docPr id="1042" name="オブジェクト 0"/>
                <a:graphic xmlns:a="http://schemas.openxmlformats.org/drawingml/2006/main">
                  <a:graphicData uri="http://schemas.microsoft.com/office/word/2010/wordprocessingShape">
                    <wps:wsp>
                      <wps:cNvPr id="1042" name="オブジェクト 0"/>
                      <wps:cNvSpPr txBox="1"/>
                      <wps:spPr>
                        <a:xfrm>
                          <a:off x="0" y="0"/>
                          <a:ext cx="2160270" cy="200660"/>
                        </a:xfrm>
                        <a:prstGeom prst="rect">
                          <a:avLst/>
                        </a:prstGeom>
                        <a:solidFill>
                          <a:schemeClr val="lt1"/>
                        </a:solidFill>
                        <a:ln w="6350" cmpd="sng">
                          <a:solidFill>
                            <a:schemeClr val="bg1"/>
                          </a:solid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出典：かがわ防災Ｗｅｂポータル</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0;mso-wrap-distance-left:16pt;width:170.1pt;height:15.8pt;mso-position-horizontal-relative:text;position:absolute;margin-left:303.75pt;margin-top:4.8pt;mso-wrap-distance-bottom:0pt;mso-wrap-distance-right:16pt;mso-wrap-distance-top:0pt;" o:spid="_x0000_s1042" o:allowincell="t" o:allowoverlap="t" filled="t" fillcolor="#ffffff [3201]" stroked="t" strokecolor="#ffffff [3212]" strokeweight="0.5pt" o:spt="202" type="#_x0000_t202">
                <v:fill/>
                <v:stroke linestyle="single" filltype="solid"/>
                <v:textbox style="layout-flow:horizontal;" inset="2.0637499999999998mm,0.24694444444444438mm,2.0637499999999998mm,0.24694444444444438mm">
                  <w:txbxContent>
                    <w:p>
                      <w:pPr>
                        <w:pStyle w:val="0"/>
                        <w:snapToGrid w:val="0"/>
                        <w:rPr>
                          <w:rFonts w:hint="eastAsia" w:ascii="UD デジタル 教科書体 NP-R" w:hAnsi="UD デジタル 教科書体 NP-R" w:eastAsia="UD デジタル 教科書体 NP-R"/>
                        </w:rPr>
                      </w:pPr>
                      <w:r>
                        <w:rPr>
                          <w:rFonts w:hint="eastAsia" w:ascii="UD デジタル 教科書体 NP-R" w:hAnsi="UD デジタル 教科書体 NP-R" w:eastAsia="UD デジタル 教科書体 NP-R"/>
                        </w:rPr>
                        <w:t>出典：かがわ防災Ｗｅｂポータル</w:t>
                      </w:r>
                    </w:p>
                  </w:txbxContent>
                </v:textbox>
                <v:imagedata o:title=""/>
                <w10:wrap type="none" anchorx="text" anchory="text"/>
              </v:shape>
            </w:pict>
          </mc:Fallback>
        </mc:AlternateContent>
      </w:r>
    </w:p>
    <w:p>
      <w:pPr>
        <w:pStyle w:val="0"/>
        <w:spacing w:line="360" w:lineRule="exact"/>
        <w:ind w:left="480" w:hanging="480" w:hangingChars="200"/>
        <w:jc w:val="right"/>
        <w:rPr>
          <w:rFonts w:hint="eastAsia" w:ascii="UD デジタル 教科書体 NP-R" w:hAnsi="UD デジタル 教科書体 NP-R" w:eastAsia="UD デジタル 教科書体 NP-R"/>
          <w:color w:val="0070C0"/>
          <w:sz w:val="24"/>
        </w:rPr>
      </w:pPr>
      <w:r>
        <w:rPr>
          <w:rFonts w:hint="eastAsia" w:ascii="UD デジタル 教科書体 NP-R" w:hAnsi="UD デジタル 教科書体 NP-R" w:eastAsia="UD デジタル 教科書体 NP-R"/>
          <w:color w:val="0070C0"/>
          <w:sz w:val="24"/>
        </w:rPr>
        <w:t>資料６</w:t>
      </w:r>
    </w:p>
    <w:p>
      <w:pPr>
        <w:pStyle w:val="0"/>
        <w:spacing w:line="360" w:lineRule="exact"/>
        <w:ind w:left="480" w:hanging="480" w:hangingChars="200"/>
        <w:jc w:val="center"/>
        <w:rPr>
          <w:rFonts w:hint="eastAsia" w:ascii="UD デジタル 教科書体 NP-R" w:hAnsi="UD デジタル 教科書体 NP-R" w:eastAsia="UD デジタル 教科書体 NP-R"/>
          <w:color w:val="0070C0"/>
          <w:sz w:val="24"/>
        </w:rPr>
      </w:pPr>
      <w:r>
        <w:rPr>
          <w:rFonts w:hint="eastAsia"/>
        </w:rPr>
        <w:drawing>
          <wp:anchor distT="0" distB="0" distL="203200" distR="203200" simplePos="0" relativeHeight="22" behindDoc="0" locked="0" layoutInCell="1" hidden="0" allowOverlap="1">
            <wp:simplePos x="0" y="0"/>
            <wp:positionH relativeFrom="column">
              <wp:posOffset>-1336040</wp:posOffset>
            </wp:positionH>
            <wp:positionV relativeFrom="paragraph">
              <wp:posOffset>1518920</wp:posOffset>
            </wp:positionV>
            <wp:extent cx="8823960" cy="6225540"/>
            <wp:effectExtent l="0" t="0" r="0" b="0"/>
            <wp:wrapNone/>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13"/>
                    <a:srcRect l="16310" t="12030" r="16595" b="9689"/>
                    <a:stretch>
                      <a:fillRect/>
                    </a:stretch>
                  </pic:blipFill>
                  <pic:spPr>
                    <a:xfrm rot="16200000">
                      <a:off x="0" y="0"/>
                      <a:ext cx="8823960" cy="6225540"/>
                    </a:xfrm>
                    <a:prstGeom prst="rect">
                      <a:avLst/>
                    </a:prstGeom>
                  </pic:spPr>
                </pic:pic>
              </a:graphicData>
            </a:graphic>
          </wp:anchor>
        </w:drawing>
      </w:r>
      <w:r>
        <w:rPr>
          <w:rFonts w:hint="eastAsia" w:ascii="UD デジタル 教科書体 NP-R" w:hAnsi="UD デジタル 教科書体 NP-R" w:eastAsia="UD デジタル 教科書体 NP-R"/>
          <w:color w:val="0070C0"/>
          <w:sz w:val="24"/>
        </w:rPr>
        <w:t>地区防災マップ</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rPr>
        <w:drawing>
          <wp:anchor distT="0" distB="0" distL="203200" distR="203200" simplePos="0" relativeHeight="5" behindDoc="0" locked="0" layoutInCell="1" hidden="0" allowOverlap="1">
            <wp:simplePos x="0" y="0"/>
            <wp:positionH relativeFrom="column">
              <wp:posOffset>65405</wp:posOffset>
            </wp:positionH>
            <wp:positionV relativeFrom="paragraph">
              <wp:posOffset>210820</wp:posOffset>
            </wp:positionV>
            <wp:extent cx="5962650" cy="8602345"/>
            <wp:effectExtent l="0" t="0" r="0" b="0"/>
            <wp:wrapNone/>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14"/>
                    <a:stretch>
                      <a:fillRect/>
                    </a:stretch>
                  </pic:blipFill>
                  <pic:spPr>
                    <a:xfrm>
                      <a:off x="0" y="0"/>
                      <a:ext cx="5962650" cy="8602345"/>
                    </a:xfrm>
                    <a:prstGeom prst="rect">
                      <a:avLst/>
                    </a:prstGeom>
                  </pic:spPr>
                </pic:pic>
              </a:graphicData>
            </a:graphic>
          </wp:anchor>
        </w:drawing>
      </w:r>
      <w:r>
        <w:rPr>
          <w:rFonts w:hint="eastAsia" w:ascii="UD デジタル 教科書体 NP-R" w:hAnsi="UD デジタル 教科書体 NP-R" w:eastAsia="UD デジタル 教科書体 NP-R"/>
          <w:sz w:val="24"/>
        </w:rPr>
        <w:t>資料７</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資料８</w:t>
      </w: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rPr>
        <w:drawing>
          <wp:anchor distT="0" distB="0" distL="203200" distR="203200" simplePos="0" relativeHeight="8" behindDoc="0" locked="0" layoutInCell="1" hidden="0" allowOverlap="1">
            <wp:simplePos x="0" y="0"/>
            <wp:positionH relativeFrom="column">
              <wp:posOffset>17145</wp:posOffset>
            </wp:positionH>
            <wp:positionV relativeFrom="paragraph">
              <wp:posOffset>53975</wp:posOffset>
            </wp:positionV>
            <wp:extent cx="6336030" cy="4801235"/>
            <wp:effectExtent l="0" t="0" r="0" b="0"/>
            <wp:wrapNone/>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15"/>
                    <a:srcRect l="35329" t="30823" r="22441" b="12254"/>
                    <a:stretch>
                      <a:fillRect/>
                    </a:stretch>
                  </pic:blipFill>
                  <pic:spPr>
                    <a:xfrm>
                      <a:off x="0" y="0"/>
                      <a:ext cx="6336030" cy="4801235"/>
                    </a:xfrm>
                    <a:prstGeom prst="rect">
                      <a:avLst/>
                    </a:prstGeom>
                  </pic:spPr>
                </pic:pic>
              </a:graphicData>
            </a:graphic>
          </wp:anchor>
        </w:drawing>
      </w: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省　　　　略</w:t>
      </w: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※１　救護施設は、会議スペース兼務として使用</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※２　ペットスペースは、屋外の自転車置き場を使用</w:t>
      </w:r>
    </w:p>
    <w:p>
      <w:pPr>
        <w:pStyle w:val="0"/>
        <w:spacing w:line="360" w:lineRule="exact"/>
        <w:ind w:left="480" w:hanging="480" w:hangingChars="200"/>
        <w:jc w:val="lef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※３　発熱者等（感染症が疑われる方）は、避難スペースをパーティ</w:t>
      </w:r>
      <w:bookmarkStart w:id="0" w:name="_GoBack"/>
      <w:bookmarkEnd w:id="0"/>
      <w:r>
        <w:rPr>
          <w:rFonts w:hint="eastAsia" w:ascii="UD デジタル 教科書体 NP-R" w:hAnsi="UD デジタル 教科書体 NP-R" w:eastAsia="UD デジタル 教科書体 NP-R"/>
          <w:sz w:val="24"/>
        </w:rPr>
        <w:t>ション等を活用して区割りしスペースを確保する。</w:t>
      </w: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p>
    <w:p>
      <w:pPr>
        <w:pStyle w:val="0"/>
        <w:spacing w:line="360" w:lineRule="exact"/>
        <w:ind w:left="480" w:hanging="480" w:hangingChars="200"/>
        <w:jc w:val="right"/>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資料９</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ascii="UD デジタル 教科書体 NP-R" w:hAnsi="UD デジタル 教科書体 NP-R" w:eastAsia="UD デジタル 教科書体 NP-R"/>
          <w:sz w:val="24"/>
        </w:rPr>
        <w:t>年間防災訓練予定表</w:t>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r>
        <w:rPr>
          <w:rFonts w:hint="eastAsia"/>
        </w:rPr>
        <w:drawing>
          <wp:anchor distT="0" distB="0" distL="203200" distR="203200" simplePos="0" relativeHeight="4" behindDoc="0" locked="0" layoutInCell="1" hidden="0" allowOverlap="1">
            <wp:simplePos x="0" y="0"/>
            <wp:positionH relativeFrom="column">
              <wp:posOffset>461010</wp:posOffset>
            </wp:positionH>
            <wp:positionV relativeFrom="paragraph">
              <wp:posOffset>160655</wp:posOffset>
            </wp:positionV>
            <wp:extent cx="5442585" cy="8148955"/>
            <wp:effectExtent l="0" t="0" r="0" b="0"/>
            <wp:wrapNone/>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16"/>
                    <a:stretch>
                      <a:fillRect/>
                    </a:stretch>
                  </pic:blipFill>
                  <pic:spPr>
                    <a:xfrm>
                      <a:off x="0" y="0"/>
                      <a:ext cx="5442585" cy="8148955"/>
                    </a:xfrm>
                    <a:prstGeom prst="rect">
                      <a:avLst/>
                    </a:prstGeom>
                  </pic:spPr>
                </pic:pic>
              </a:graphicData>
            </a:graphic>
          </wp:anchor>
        </w:drawing>
      </w: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UD デジタル 教科書体 NP-R" w:hAnsi="UD デジタル 教科書体 NP-R" w:eastAsia="UD デジタル 教科書体 NP-R"/>
          <w:sz w:val="24"/>
        </w:rPr>
      </w:pPr>
    </w:p>
    <w:p>
      <w:pPr>
        <w:pStyle w:val="0"/>
        <w:spacing w:line="360" w:lineRule="exact"/>
        <w:ind w:left="480" w:hanging="480" w:hangingChars="200"/>
        <w:jc w:val="center"/>
        <w:rPr>
          <w:rFonts w:hint="eastAsia" w:asciiTheme="minorEastAsia" w:hAnsiTheme="minorEastAsia"/>
          <w:sz w:val="24"/>
        </w:rPr>
      </w:pPr>
    </w:p>
    <w:sectPr>
      <w:headerReference r:id="rId5" w:type="default"/>
      <w:footerReference r:id="rId6" w:type="default"/>
      <w:pgSz w:w="11906" w:h="16838"/>
      <w:pgMar w:top="1134" w:right="1134" w:bottom="1134" w:left="1134" w:header="851" w:footer="510" w:gutter="0"/>
      <w:pgNumType w:fmt="numberInDash" w:start="0"/>
      <w:cols w:space="720"/>
      <w:titlePg w:val="1"/>
      <w:textDirection w:val="lrTb"/>
      <w:docGrid w:type="linesAndChars" w:linePitch="291"/>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UD デジタル 教科書体 NP-R">
    <w:panose1 w:val="00000000000000000000"/>
    <w:charset w:val="80"/>
    <w:family w:val="roman"/>
    <w:notTrueType/>
    <w:pitch w:val="variable"/>
    <w:sig w:usb0="00000000" w:usb1="00000000" w:usb2="00000000" w:usb3="00000000" w:csb0="01008200" w:csb1="00000000"/>
  </w:font>
  <w:font w:name="UD デジタル 教科書体 NP-R">
    <w:panose1 w:val="000008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eastAsia"/>
      </w:rPr>
      <w:alias w:val=""/>
      <w:tag w:val=""/>
      <w:lock w:val="unlocked"/>
      <w:docPartObj>
        <w:docPartGallery w:val="Page Numbers (Bottom of Page)"/>
        <w:docPartUnique/>
      </w:docPartObj>
    </w:sdtPr>
    <w:sdtEndPr>
      <w:rPr>
        <w:rFonts w:hint="eastAsia"/>
      </w:rPr>
    </w:sdtEndPr>
    <w:sdtContent>
      <w:p>
        <w:pPr>
          <w:pStyle w:val="0"/>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Style w:val="17"/>
            <w:rFonts w:hint="eastAsia"/>
          </w:rPr>
          <w:t>- 1 -</w:t>
        </w:r>
        <w:r>
          <w:rPr>
            <w:rFonts w:hint="eastAsia"/>
          </w:rPr>
          <w:fldChar w:fldCharType="end"/>
        </w:r>
      </w:p>
    </w:sdtContent>
  </w:sdt>
  <w:p>
    <w:pPr>
      <w:pStyle w:val="0"/>
      <w:rPr>
        <w:rFonts w:hint="eastAsia"/>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eastAsia"/>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drawingGridHorizontalSpacing w:val="120"/>
  <w:drawingGridVerticalSpacing w:val="291"/>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character" w:styleId="17">
    <w:name w:val="page number"/>
    <w:basedOn w:val="10"/>
    <w:next w:val="17"/>
    <w:link w:val="0"/>
    <w:uiPriority w:val="0"/>
  </w:style>
  <w:style w:type="character" w:styleId="18" w:customStyle="1">
    <w:name w:val="font17"/>
    <w:basedOn w:val="10"/>
    <w:next w:val="18"/>
    <w:link w:val="0"/>
    <w:uiPriority w:val="0"/>
    <w:qFormat/>
    <w:rPr>
      <w:rFonts w:ascii="ＭＳ 明朝" w:hAnsi="ＭＳ 明朝" w:eastAsia="ＭＳ 明朝"/>
      <w:color w:val="000000"/>
      <w:sz w:val="18"/>
    </w:rPr>
  </w:style>
  <w:style w:type="character" w:styleId="19" w:customStyle="1">
    <w:name w:val="font18"/>
    <w:basedOn w:val="10"/>
    <w:next w:val="19"/>
    <w:link w:val="0"/>
    <w:uiPriority w:val="0"/>
    <w:qFormat/>
    <w:rPr>
      <w:rFonts w:ascii="ＭＳ 明朝" w:hAnsi="ＭＳ 明朝" w:eastAsia="ＭＳ 明朝"/>
      <w:color w:val="000000"/>
      <w:sz w:val="12"/>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image" Target="media/image1.png" /><Relationship Id="rId8" Type="http://schemas.openxmlformats.org/officeDocument/2006/relationships/image" Target="media/image2.emf" /><Relationship Id="rId9" Type="http://schemas.openxmlformats.org/officeDocument/2006/relationships/image" Target="media/image3.png"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emf" /><Relationship Id="rId15" Type="http://schemas.openxmlformats.org/officeDocument/2006/relationships/image" Target="media/image9.png" /><Relationship Id="rId16" Type="http://schemas.openxmlformats.org/officeDocument/2006/relationships/image" Target="media/image10.emf" /><Relationship Id="rId17"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2148</TotalTime>
  <Pages>19</Pages>
  <Words>52</Words>
  <Characters>6852</Characters>
  <Application>JUST Note</Application>
  <Lines>724</Lines>
  <Paragraphs>260</Paragraphs>
  <CharactersWithSpaces>7692</CharactersWithSpaces>
  <AppVersion>5.0.1</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土井　明</dc:creator>
  <cp:lastModifiedBy>土井　明</cp:lastModifiedBy>
  <cp:lastPrinted>2024-03-04T02:32:52Z</cp:lastPrinted>
  <dcterms:created xsi:type="dcterms:W3CDTF">2023-04-14T02:16:00Z</dcterms:created>
  <dcterms:modified xsi:type="dcterms:W3CDTF">2024-03-18T06:19:32Z</dcterms:modified>
  <cp:revision>31</cp:revision>
</cp:coreProperties>
</file>