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観音寺市地域避難施設認定事項変更届出書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 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  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年　　月　　日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 </w:t>
      </w:r>
    </w:p>
    <w:p>
      <w:pPr>
        <w:pStyle w:val="0"/>
        <w:widowControl w:val="1"/>
        <w:ind w:firstLine="240" w:firstLineChars="100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観音寺市長　　宛て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</w:p>
    <w:p>
      <w:pPr>
        <w:pStyle w:val="0"/>
        <w:widowControl w:val="1"/>
        <w:ind w:firstLine="5280" w:firstLineChars="2200"/>
        <w:jc w:val="left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　　　　　　　　　　　　　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 </w:t>
      </w:r>
    </w:p>
    <w:p>
      <w:pPr>
        <w:pStyle w:val="0"/>
        <w:widowControl w:val="1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  </w:t>
      </w:r>
    </w:p>
    <w:p>
      <w:pPr>
        <w:pStyle w:val="0"/>
        <w:widowControl w:val="1"/>
        <w:ind w:firstLine="240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地域避難施設について次のとおり変更があったため、観音寺市地域避難施設認定要綱第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12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条の規定により、次のとおり届け出ます。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 </w:t>
      </w:r>
    </w:p>
    <w:p>
      <w:pPr>
        <w:pStyle w:val="0"/>
        <w:widowControl w:val="1"/>
        <w:ind w:firstLine="240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</w:p>
    <w:tbl>
      <w:tblPr>
        <w:tblStyle w:val="11"/>
        <w:tblW w:w="10891" w:type="dxa"/>
        <w:tblInd w:w="142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770"/>
        <w:gridCol w:w="496"/>
        <w:gridCol w:w="32"/>
        <w:gridCol w:w="1004"/>
        <w:gridCol w:w="149"/>
        <w:gridCol w:w="960"/>
        <w:gridCol w:w="6480"/>
      </w:tblGrid>
      <w:tr>
        <w:trPr>
          <w:trHeight w:val="579" w:hRule="atLeast"/>
        </w:trPr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避難施設名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名称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75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613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所在地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75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7" w:hRule="atLeast"/>
        </w:trPr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変更内容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※該当する項目全てにチェックしてください。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8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認定事項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8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申請団体又は代表者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  <w:bookmarkStart w:id="0" w:name="_GoBack"/>
            <w:bookmarkEnd w:id="0"/>
          </w:p>
        </w:tc>
      </w:tr>
      <w:tr>
        <w:trPr>
          <w:trHeight w:val="450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8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担当者（後任がいない場合も含む。）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</w:tr>
      <w:tr>
        <w:trPr>
          <w:trHeight w:val="475" w:hRule="atLeast"/>
        </w:trPr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認定事項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168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対象施設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名称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9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所在地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76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所有者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7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74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収容可能人員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7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8" w:hRule="atLeast"/>
        </w:trPr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申請団体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又は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代表者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16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団体名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7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7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代表者氏名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7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7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代表者住所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7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7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必ず連絡がとれる連絡先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電話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7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ﾒｰﾙ等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7" w:hRule="atLeast"/>
        </w:trPr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担当者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8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後任なし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</w:tr>
      <w:tr>
        <w:trPr>
          <w:trHeight w:val="447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氏　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7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6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住　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7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48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必ず連絡がとれる連絡先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電話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451" w:hRule="atLeast"/>
        </w:trPr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ﾒｰﾙ等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　注　地域避難施設の認定事項が変更となった場合は、速やかに届出をしてください。</w:t>
      </w:r>
      <w:r>
        <w:rPr>
          <w:rFonts w:hint="default"/>
          <w:color w:val="000000" w:themeColor="text1"/>
          <w:kern w:val="0"/>
          <w:highlight w:val="none"/>
        </w:rPr>
        <w:t xml:space="preserve"> </w:t>
      </w:r>
    </w:p>
    <w:sectPr>
      <w:pgSz w:w="11906" w:h="16838"/>
      <w:pgMar w:top="567" w:right="425" w:bottom="567" w:left="425" w:header="851" w:footer="992" w:gutter="0"/>
      <w:cols w:space="720"/>
      <w:textDirection w:val="lrTb"/>
      <w:docGrid w:type="linesAndChar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301</Characters>
  <Application>JUST Note</Application>
  <Lines>252</Lines>
  <Paragraphs>56</Paragraphs>
  <CharactersWithSpaces>380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土井　明</dc:creator>
  <cp:lastModifiedBy>土井　明</cp:lastModifiedBy>
  <dcterms:created xsi:type="dcterms:W3CDTF">2025-05-29T22:58:00Z</dcterms:created>
  <dcterms:modified xsi:type="dcterms:W3CDTF">2025-05-29T23:10:27Z</dcterms:modified>
  <cp:revision>6</cp:revision>
</cp:coreProperties>
</file>